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5B5BF" w14:textId="77777777" w:rsidR="00C11456" w:rsidRDefault="00C11456" w:rsidP="00C11456">
      <w:pPr>
        <w:ind w:firstLine="708"/>
        <w:jc w:val="center"/>
        <w:rPr>
          <w:rFonts w:ascii="Times New Roman" w:hAnsi="Times New Roman"/>
          <w:b/>
          <w:bCs/>
          <w:sz w:val="29"/>
          <w:szCs w:val="29"/>
          <w:u w:val="single"/>
          <w:lang w:val="ru-RU"/>
        </w:rPr>
      </w:pPr>
      <w:r w:rsidRPr="0023000E">
        <w:rPr>
          <w:rFonts w:ascii="Times New Roman" w:hAnsi="Times New Roman"/>
          <w:b/>
          <w:bCs/>
          <w:sz w:val="29"/>
          <w:szCs w:val="29"/>
          <w:u w:val="single"/>
        </w:rPr>
        <w:t>Оптимизация процесса взыскания задолженности</w:t>
      </w:r>
      <w:r w:rsidRPr="0023000E">
        <w:rPr>
          <w:rFonts w:ascii="Times New Roman" w:hAnsi="Times New Roman"/>
          <w:b/>
          <w:bCs/>
          <w:sz w:val="29"/>
          <w:szCs w:val="29"/>
          <w:u w:val="single"/>
          <w:lang w:val="ru-RU"/>
        </w:rPr>
        <w:t xml:space="preserve"> с физических лиц, не являющихся индивидуальными предпринимателями</w:t>
      </w:r>
    </w:p>
    <w:p w14:paraId="51DB0EF0" w14:textId="77777777" w:rsidR="00C11456" w:rsidRDefault="00C11456" w:rsidP="00C11456">
      <w:pPr>
        <w:ind w:firstLine="708"/>
        <w:jc w:val="center"/>
        <w:rPr>
          <w:rFonts w:ascii="Times New Roman" w:hAnsi="Times New Roman"/>
          <w:b/>
          <w:bCs/>
          <w:sz w:val="29"/>
          <w:szCs w:val="29"/>
          <w:u w:val="single"/>
          <w:lang w:val="ru-RU"/>
        </w:rPr>
      </w:pPr>
    </w:p>
    <w:p w14:paraId="7EC0D8CC" w14:textId="05F4DD53" w:rsidR="00C11456" w:rsidRPr="000D569E" w:rsidRDefault="00C11456" w:rsidP="00C11456">
      <w:pPr>
        <w:ind w:firstLine="708"/>
        <w:jc w:val="both"/>
        <w:rPr>
          <w:rFonts w:ascii="Times New Roman" w:hAnsi="Times New Roman"/>
          <w:sz w:val="29"/>
          <w:szCs w:val="29"/>
          <w:lang w:val="ru-RU"/>
        </w:rPr>
      </w:pPr>
      <w:r w:rsidRPr="000D569E">
        <w:rPr>
          <w:rFonts w:ascii="Times New Roman" w:hAnsi="Times New Roman"/>
          <w:sz w:val="29"/>
          <w:szCs w:val="29"/>
          <w:lang w:val="ru-RU"/>
        </w:rPr>
        <w:t>Обращаем внимание, что в Закон Республики Беларусь от 15.07.2021 №118-З «О взносах в бюджет государственного внебюджетного фонда социальной защиты населения Республики Беларусь» (Закон №118-З) внесены изменения</w:t>
      </w:r>
      <w:r w:rsidR="008E5E5D">
        <w:rPr>
          <w:rFonts w:ascii="Times New Roman" w:hAnsi="Times New Roman"/>
          <w:sz w:val="29"/>
          <w:szCs w:val="29"/>
          <w:lang w:val="ru-RU"/>
        </w:rPr>
        <w:t xml:space="preserve">, которые вступили  в силу с 18.08.2025, </w:t>
      </w:r>
      <w:r w:rsidRPr="000D569E">
        <w:rPr>
          <w:rFonts w:ascii="Times New Roman" w:hAnsi="Times New Roman"/>
          <w:sz w:val="29"/>
          <w:szCs w:val="29"/>
          <w:lang w:val="ru-RU"/>
        </w:rPr>
        <w:t xml:space="preserve">о порядке взыскания недоимок и пеней в бюджет фонда с физических лиц, </w:t>
      </w:r>
      <w:r w:rsidR="00CF12DD">
        <w:rPr>
          <w:rFonts w:ascii="Times New Roman" w:hAnsi="Times New Roman"/>
          <w:sz w:val="29"/>
          <w:szCs w:val="29"/>
          <w:lang w:val="ru-RU"/>
        </w:rPr>
        <w:br/>
      </w:r>
      <w:r w:rsidRPr="000D569E">
        <w:rPr>
          <w:rFonts w:ascii="Times New Roman" w:hAnsi="Times New Roman"/>
          <w:sz w:val="29"/>
          <w:szCs w:val="29"/>
          <w:lang w:val="ru-RU"/>
        </w:rPr>
        <w:t xml:space="preserve">не являющихся индивидуальными предпринимателями, </w:t>
      </w:r>
      <w:r w:rsidR="000D569E">
        <w:rPr>
          <w:rFonts w:ascii="Times New Roman" w:hAnsi="Times New Roman"/>
          <w:sz w:val="29"/>
          <w:szCs w:val="29"/>
          <w:lang w:val="ru-RU"/>
        </w:rPr>
        <w:t xml:space="preserve">а именно введен пункт 1.1 в </w:t>
      </w:r>
      <w:r w:rsidRPr="000D569E">
        <w:rPr>
          <w:rFonts w:ascii="Times New Roman" w:hAnsi="Times New Roman"/>
          <w:sz w:val="29"/>
          <w:szCs w:val="29"/>
          <w:lang w:val="ru-RU"/>
        </w:rPr>
        <w:t>стать</w:t>
      </w:r>
      <w:r w:rsidR="000D569E">
        <w:rPr>
          <w:rFonts w:ascii="Times New Roman" w:hAnsi="Times New Roman"/>
          <w:sz w:val="29"/>
          <w:szCs w:val="29"/>
          <w:lang w:val="ru-RU"/>
        </w:rPr>
        <w:t>ю</w:t>
      </w:r>
      <w:r w:rsidRPr="000D569E">
        <w:rPr>
          <w:rFonts w:ascii="Times New Roman" w:hAnsi="Times New Roman"/>
          <w:sz w:val="29"/>
          <w:szCs w:val="29"/>
          <w:lang w:val="ru-RU"/>
        </w:rPr>
        <w:t xml:space="preserve"> 18 Закона №118-З. </w:t>
      </w:r>
    </w:p>
    <w:p w14:paraId="3C53B3C8" w14:textId="3CC20A70" w:rsidR="00C11456" w:rsidRPr="000D569E" w:rsidRDefault="00C11456" w:rsidP="00C11456">
      <w:pPr>
        <w:ind w:firstLine="708"/>
        <w:jc w:val="both"/>
        <w:rPr>
          <w:rFonts w:ascii="Times New Roman" w:hAnsi="Times New Roman"/>
          <w:sz w:val="29"/>
          <w:szCs w:val="29"/>
        </w:rPr>
      </w:pPr>
      <w:r w:rsidRPr="000D569E">
        <w:rPr>
          <w:rFonts w:ascii="Times New Roman" w:hAnsi="Times New Roman"/>
          <w:sz w:val="29"/>
          <w:szCs w:val="29"/>
          <w:lang w:val="ru-RU"/>
        </w:rPr>
        <w:t>О</w:t>
      </w:r>
      <w:r w:rsidRPr="000D569E">
        <w:rPr>
          <w:rFonts w:ascii="Times New Roman" w:hAnsi="Times New Roman"/>
          <w:sz w:val="29"/>
          <w:szCs w:val="29"/>
        </w:rPr>
        <w:t>д</w:t>
      </w:r>
      <w:r w:rsidRPr="000D569E">
        <w:rPr>
          <w:rFonts w:ascii="Times New Roman" w:hAnsi="Times New Roman"/>
          <w:sz w:val="29"/>
          <w:szCs w:val="29"/>
          <w:lang w:val="ru-RU"/>
        </w:rPr>
        <w:t>ним из</w:t>
      </w:r>
      <w:r w:rsidRPr="000D569E">
        <w:rPr>
          <w:rFonts w:ascii="Times New Roman" w:hAnsi="Times New Roman"/>
          <w:sz w:val="29"/>
          <w:szCs w:val="29"/>
        </w:rPr>
        <w:t xml:space="preserve"> нововведений является оптимизация процесса взыскания задолженности, в том числе, снижая дополнительную финансовую нагрузку на должника.</w:t>
      </w:r>
    </w:p>
    <w:p w14:paraId="2C1BFA79" w14:textId="38F2BB2F" w:rsidR="00C11456" w:rsidRPr="000D569E" w:rsidRDefault="00C11456" w:rsidP="00C11456">
      <w:pPr>
        <w:pStyle w:val="il-text-indent095cm"/>
        <w:spacing w:before="0" w:beforeAutospacing="0" w:after="0" w:afterAutospacing="0"/>
        <w:ind w:firstLine="709"/>
        <w:jc w:val="both"/>
        <w:rPr>
          <w:color w:val="242424"/>
          <w:sz w:val="29"/>
          <w:szCs w:val="29"/>
        </w:rPr>
      </w:pPr>
      <w:r w:rsidRPr="000D569E">
        <w:rPr>
          <w:rStyle w:val="word-wrapper"/>
          <w:rFonts w:eastAsiaTheme="majorEastAsia"/>
          <w:color w:val="242424"/>
          <w:sz w:val="29"/>
          <w:szCs w:val="29"/>
        </w:rPr>
        <w:t>Взыскание</w:t>
      </w:r>
      <w:r w:rsidR="008E5E5D">
        <w:rPr>
          <w:rStyle w:val="word-wrapper"/>
          <w:rFonts w:eastAsiaTheme="majorEastAsia"/>
          <w:color w:val="242424"/>
          <w:sz w:val="29"/>
          <w:szCs w:val="29"/>
          <w:lang w:val="ru-RU"/>
        </w:rPr>
        <w:t xml:space="preserve"> </w:t>
      </w:r>
      <w:r w:rsidRPr="000D569E">
        <w:rPr>
          <w:rStyle w:val="word-wrapper"/>
          <w:rFonts w:eastAsiaTheme="majorEastAsia"/>
          <w:color w:val="242424"/>
          <w:sz w:val="29"/>
          <w:szCs w:val="29"/>
        </w:rPr>
        <w:t>недоимок</w:t>
      </w:r>
      <w:r w:rsidR="008E5E5D">
        <w:rPr>
          <w:rStyle w:val="word-wrapper"/>
          <w:rFonts w:eastAsiaTheme="majorEastAsia"/>
          <w:color w:val="242424"/>
          <w:sz w:val="29"/>
          <w:szCs w:val="29"/>
          <w:lang w:val="ru-RU"/>
        </w:rPr>
        <w:t xml:space="preserve"> </w:t>
      </w:r>
      <w:r w:rsidRPr="000D569E">
        <w:rPr>
          <w:rStyle w:val="word-wrapper"/>
          <w:rFonts w:eastAsiaTheme="majorEastAsia"/>
          <w:color w:val="242424"/>
          <w:sz w:val="29"/>
          <w:szCs w:val="29"/>
        </w:rPr>
        <w:t>и пеней</w:t>
      </w:r>
      <w:r w:rsidR="008E5E5D">
        <w:rPr>
          <w:rStyle w:val="word-wrapper"/>
          <w:rFonts w:eastAsiaTheme="majorEastAsia"/>
          <w:color w:val="242424"/>
          <w:sz w:val="29"/>
          <w:szCs w:val="29"/>
          <w:lang w:val="ru-RU"/>
        </w:rPr>
        <w:t xml:space="preserve"> </w:t>
      </w:r>
      <w:r w:rsidRPr="000D569E">
        <w:rPr>
          <w:rStyle w:val="word-wrapper"/>
          <w:rFonts w:eastAsiaTheme="majorEastAsia"/>
          <w:color w:val="242424"/>
          <w:sz w:val="29"/>
          <w:szCs w:val="29"/>
        </w:rPr>
        <w:t xml:space="preserve">в бюджет </w:t>
      </w:r>
      <w:r w:rsidR="00A10F34" w:rsidRPr="00940929">
        <w:rPr>
          <w:sz w:val="29"/>
          <w:szCs w:val="29"/>
        </w:rPr>
        <w:t>государственного</w:t>
      </w:r>
      <w:r w:rsidR="008E5E5D">
        <w:rPr>
          <w:sz w:val="29"/>
          <w:szCs w:val="29"/>
          <w:lang w:val="ru-RU"/>
        </w:rPr>
        <w:t xml:space="preserve"> </w:t>
      </w:r>
      <w:r w:rsidR="00A10F34" w:rsidRPr="00940929">
        <w:rPr>
          <w:sz w:val="29"/>
          <w:szCs w:val="29"/>
        </w:rPr>
        <w:t>внебюджетного фонда социальной защиты населения Республики Беларусь</w:t>
      </w:r>
      <w:r w:rsidR="00A10F34">
        <w:rPr>
          <w:sz w:val="29"/>
          <w:szCs w:val="29"/>
          <w:lang w:val="ru-RU"/>
        </w:rPr>
        <w:t xml:space="preserve"> (бюджет фонда) </w:t>
      </w:r>
      <w:r w:rsidRPr="000D569E">
        <w:rPr>
          <w:rStyle w:val="word-wrapper"/>
          <w:rFonts w:eastAsiaTheme="majorEastAsia"/>
          <w:color w:val="242424"/>
          <w:sz w:val="29"/>
          <w:szCs w:val="29"/>
        </w:rPr>
        <w:t>с физических лиц, не являющихся индивидуальными</w:t>
      </w:r>
      <w:r w:rsidR="000D569E">
        <w:rPr>
          <w:rStyle w:val="word-wrapper"/>
          <w:rFonts w:eastAsiaTheme="majorEastAsia"/>
          <w:color w:val="242424"/>
          <w:sz w:val="29"/>
          <w:szCs w:val="29"/>
          <w:lang w:val="ru-RU"/>
        </w:rPr>
        <w:t xml:space="preserve"> </w:t>
      </w:r>
      <w:r w:rsidRPr="000D569E">
        <w:rPr>
          <w:rStyle w:val="word-wrapper"/>
          <w:rFonts w:eastAsiaTheme="majorEastAsia"/>
          <w:color w:val="242424"/>
          <w:sz w:val="29"/>
          <w:szCs w:val="29"/>
        </w:rPr>
        <w:t xml:space="preserve">предпринимателями, </w:t>
      </w:r>
      <w:r w:rsidRPr="000D569E">
        <w:rPr>
          <w:rStyle w:val="word-wrapper"/>
          <w:rFonts w:eastAsiaTheme="majorEastAsia"/>
          <w:color w:val="242424"/>
          <w:sz w:val="29"/>
          <w:szCs w:val="29"/>
          <w:lang w:val="ru-RU"/>
        </w:rPr>
        <w:t xml:space="preserve">будет </w:t>
      </w:r>
      <w:r w:rsidRPr="000D569E">
        <w:rPr>
          <w:rStyle w:val="word-wrapper"/>
          <w:rFonts w:eastAsiaTheme="majorEastAsia"/>
          <w:color w:val="242424"/>
          <w:sz w:val="29"/>
          <w:szCs w:val="29"/>
        </w:rPr>
        <w:t>производит</w:t>
      </w:r>
      <w:proofErr w:type="spellStart"/>
      <w:r w:rsidR="000D569E">
        <w:rPr>
          <w:rStyle w:val="word-wrapper"/>
          <w:rFonts w:eastAsiaTheme="majorEastAsia"/>
          <w:color w:val="242424"/>
          <w:sz w:val="29"/>
          <w:szCs w:val="29"/>
          <w:lang w:val="ru-RU"/>
        </w:rPr>
        <w:t>ься</w:t>
      </w:r>
      <w:proofErr w:type="spellEnd"/>
      <w:r w:rsidRPr="000D569E">
        <w:rPr>
          <w:rStyle w:val="word-wrapper"/>
          <w:rFonts w:eastAsiaTheme="majorEastAsia"/>
          <w:color w:val="242424"/>
          <w:sz w:val="29"/>
          <w:szCs w:val="29"/>
        </w:rPr>
        <w:t xml:space="preserve"> в порядке, установленном</w:t>
      </w:r>
      <w:r w:rsidR="000D569E">
        <w:rPr>
          <w:rStyle w:val="word-wrapper"/>
          <w:rFonts w:eastAsiaTheme="majorEastAsia"/>
          <w:color w:val="242424"/>
          <w:sz w:val="29"/>
          <w:szCs w:val="29"/>
          <w:lang w:val="ru-RU"/>
        </w:rPr>
        <w:t xml:space="preserve"> </w:t>
      </w:r>
      <w:r w:rsidRPr="000D569E">
        <w:rPr>
          <w:rStyle w:val="word-wrapper"/>
          <w:rFonts w:eastAsiaTheme="majorEastAsia"/>
          <w:color w:val="242424"/>
          <w:sz w:val="29"/>
          <w:szCs w:val="29"/>
        </w:rPr>
        <w:t>законодательством об исполнительном</w:t>
      </w:r>
      <w:r w:rsidR="000D569E">
        <w:rPr>
          <w:rStyle w:val="word-wrapper"/>
          <w:rFonts w:eastAsiaTheme="majorEastAsia"/>
          <w:color w:val="242424"/>
          <w:sz w:val="29"/>
          <w:szCs w:val="29"/>
          <w:lang w:val="ru-RU"/>
        </w:rPr>
        <w:t xml:space="preserve"> </w:t>
      </w:r>
      <w:r w:rsidRPr="000D569E">
        <w:rPr>
          <w:rStyle w:val="word-wrapper"/>
          <w:rFonts w:eastAsiaTheme="majorEastAsia"/>
          <w:color w:val="242424"/>
          <w:sz w:val="29"/>
          <w:szCs w:val="29"/>
        </w:rPr>
        <w:t>производстве,</w:t>
      </w:r>
      <w:r w:rsidR="00A10F34">
        <w:rPr>
          <w:rStyle w:val="word-wrapper"/>
          <w:rFonts w:eastAsiaTheme="majorEastAsia"/>
          <w:color w:val="242424"/>
          <w:sz w:val="29"/>
          <w:szCs w:val="29"/>
          <w:lang w:val="ru-RU"/>
        </w:rPr>
        <w:t xml:space="preserve"> </w:t>
      </w:r>
      <w:r w:rsidRPr="000D569E">
        <w:rPr>
          <w:rStyle w:val="word-wrapper"/>
          <w:rFonts w:eastAsiaTheme="majorEastAsia"/>
          <w:color w:val="242424"/>
          <w:sz w:val="29"/>
          <w:szCs w:val="29"/>
        </w:rPr>
        <w:t>на основании</w:t>
      </w:r>
      <w:r w:rsidR="00A10F34">
        <w:rPr>
          <w:rStyle w:val="word-wrapper"/>
          <w:rFonts w:eastAsiaTheme="majorEastAsia"/>
          <w:color w:val="242424"/>
          <w:sz w:val="29"/>
          <w:szCs w:val="29"/>
          <w:lang w:val="ru-RU"/>
        </w:rPr>
        <w:t xml:space="preserve"> </w:t>
      </w:r>
      <w:r w:rsidRPr="000D569E">
        <w:rPr>
          <w:rStyle w:val="word-wrapper"/>
          <w:rFonts w:eastAsiaTheme="majorEastAsia"/>
          <w:color w:val="242424"/>
          <w:sz w:val="29"/>
          <w:szCs w:val="29"/>
        </w:rPr>
        <w:t>решения органа Фонда</w:t>
      </w:r>
      <w:r w:rsidR="00A10F34">
        <w:rPr>
          <w:rStyle w:val="word-wrapper"/>
          <w:rFonts w:eastAsiaTheme="majorEastAsia"/>
          <w:color w:val="242424"/>
          <w:sz w:val="29"/>
          <w:szCs w:val="29"/>
          <w:lang w:val="ru-RU"/>
        </w:rPr>
        <w:t xml:space="preserve"> </w:t>
      </w:r>
      <w:r w:rsidR="00A10F34" w:rsidRPr="00940929">
        <w:rPr>
          <w:sz w:val="29"/>
          <w:szCs w:val="29"/>
        </w:rPr>
        <w:t>социальной защиты населения Министерства труда</w:t>
      </w:r>
      <w:r w:rsidR="00A10F34">
        <w:rPr>
          <w:sz w:val="29"/>
          <w:szCs w:val="29"/>
          <w:lang w:val="ru-RU"/>
        </w:rPr>
        <w:t xml:space="preserve"> </w:t>
      </w:r>
      <w:r w:rsidR="00A10F34" w:rsidRPr="00940929">
        <w:rPr>
          <w:sz w:val="29"/>
          <w:szCs w:val="29"/>
        </w:rPr>
        <w:t>и социальной защиты Республики Беларусь</w:t>
      </w:r>
      <w:r w:rsidRPr="000D569E">
        <w:rPr>
          <w:rStyle w:val="word-wrapper"/>
          <w:rFonts w:eastAsiaTheme="majorEastAsia"/>
          <w:color w:val="242424"/>
          <w:sz w:val="29"/>
          <w:szCs w:val="29"/>
        </w:rPr>
        <w:t xml:space="preserve"> </w:t>
      </w:r>
      <w:r w:rsidR="00A10F34">
        <w:rPr>
          <w:rStyle w:val="word-wrapper"/>
          <w:rFonts w:eastAsiaTheme="majorEastAsia"/>
          <w:color w:val="242424"/>
          <w:sz w:val="29"/>
          <w:szCs w:val="29"/>
          <w:lang w:val="ru-RU"/>
        </w:rPr>
        <w:t xml:space="preserve">(решение) </w:t>
      </w:r>
      <w:r w:rsidRPr="000D569E">
        <w:rPr>
          <w:rStyle w:val="word-wrapper"/>
          <w:rFonts w:eastAsiaTheme="majorEastAsia"/>
          <w:color w:val="242424"/>
          <w:sz w:val="29"/>
          <w:szCs w:val="29"/>
        </w:rPr>
        <w:t>о взыскании недоимок и пеней в бюджет фонда.</w:t>
      </w:r>
    </w:p>
    <w:p w14:paraId="78CA5685" w14:textId="7065C08B" w:rsidR="00A10F34" w:rsidRDefault="00C11456" w:rsidP="008E5E5D">
      <w:pPr>
        <w:pStyle w:val="il-text-indent095cm"/>
        <w:spacing w:before="0" w:beforeAutospacing="0" w:after="0" w:afterAutospacing="0"/>
        <w:ind w:firstLine="709"/>
        <w:jc w:val="both"/>
        <w:rPr>
          <w:rStyle w:val="word-wrapper"/>
          <w:rFonts w:eastAsiaTheme="majorEastAsia"/>
          <w:color w:val="242424"/>
          <w:sz w:val="30"/>
          <w:szCs w:val="30"/>
          <w:lang w:val="ru-RU"/>
        </w:rPr>
      </w:pPr>
      <w:r w:rsidRPr="000D569E">
        <w:rPr>
          <w:rStyle w:val="word-wrapper"/>
          <w:rFonts w:eastAsiaTheme="majorEastAsia"/>
          <w:color w:val="242424"/>
          <w:sz w:val="29"/>
          <w:szCs w:val="29"/>
        </w:rPr>
        <w:t>Взыскание недоимок и пеней в бюджет фонда с юридических лиц и индивидуальных предпринимателей</w:t>
      </w:r>
      <w:r w:rsidR="00A10F34">
        <w:rPr>
          <w:rStyle w:val="word-wrapper"/>
          <w:rFonts w:eastAsiaTheme="majorEastAsia"/>
          <w:color w:val="242424"/>
          <w:sz w:val="29"/>
          <w:szCs w:val="29"/>
          <w:lang w:val="ru-RU"/>
        </w:rPr>
        <w:t xml:space="preserve"> также</w:t>
      </w:r>
      <w:r w:rsidRPr="000D569E">
        <w:rPr>
          <w:rStyle w:val="word-wrapper"/>
          <w:rFonts w:eastAsiaTheme="majorEastAsia"/>
          <w:color w:val="242424"/>
          <w:sz w:val="29"/>
          <w:szCs w:val="29"/>
        </w:rPr>
        <w:t xml:space="preserve"> может производиться в порядке, установленном законодательством</w:t>
      </w:r>
      <w:r w:rsidR="00941A7D">
        <w:rPr>
          <w:rStyle w:val="word-wrapper"/>
          <w:rFonts w:eastAsiaTheme="majorEastAsia"/>
          <w:color w:val="242424"/>
          <w:sz w:val="29"/>
          <w:szCs w:val="29"/>
          <w:lang w:val="ru-RU"/>
        </w:rPr>
        <w:t xml:space="preserve"> </w:t>
      </w:r>
      <w:r w:rsidRPr="000D569E">
        <w:rPr>
          <w:rStyle w:val="word-wrapper"/>
          <w:rFonts w:eastAsiaTheme="majorEastAsia"/>
          <w:color w:val="242424"/>
          <w:sz w:val="29"/>
          <w:szCs w:val="29"/>
        </w:rPr>
        <w:t xml:space="preserve">об исполнительном производстве, на основании </w:t>
      </w:r>
      <w:r w:rsidR="00941A7D" w:rsidRPr="000D569E">
        <w:rPr>
          <w:rStyle w:val="word-wrapper"/>
          <w:rFonts w:eastAsiaTheme="majorEastAsia"/>
          <w:color w:val="242424"/>
          <w:sz w:val="29"/>
          <w:szCs w:val="29"/>
        </w:rPr>
        <w:t>решения</w:t>
      </w:r>
      <w:r w:rsidR="00A10F34">
        <w:rPr>
          <w:rStyle w:val="word-wrapper"/>
          <w:rFonts w:eastAsiaTheme="majorEastAsia"/>
          <w:color w:val="242424"/>
          <w:sz w:val="29"/>
          <w:szCs w:val="29"/>
          <w:lang w:val="ru-RU"/>
        </w:rPr>
        <w:t xml:space="preserve">. Такое </w:t>
      </w:r>
      <w:r w:rsidR="00941A7D">
        <w:rPr>
          <w:rStyle w:val="word-wrapper"/>
          <w:rFonts w:eastAsiaTheme="majorEastAsia"/>
          <w:color w:val="242424"/>
          <w:sz w:val="30"/>
          <w:szCs w:val="30"/>
        </w:rPr>
        <w:t>решение</w:t>
      </w:r>
      <w:r w:rsidR="00A10F34">
        <w:rPr>
          <w:rStyle w:val="word-wrapper"/>
          <w:rFonts w:eastAsiaTheme="majorEastAsia"/>
          <w:color w:val="242424"/>
          <w:sz w:val="30"/>
          <w:szCs w:val="30"/>
        </w:rPr>
        <w:t xml:space="preserve"> принимается руководителем либо его заместителем по форме, установленной правлением Фонда</w:t>
      </w:r>
      <w:r w:rsidR="00941A7D">
        <w:rPr>
          <w:rStyle w:val="word-wrapper"/>
          <w:rFonts w:eastAsiaTheme="majorEastAsia"/>
          <w:color w:val="242424"/>
          <w:sz w:val="30"/>
          <w:szCs w:val="30"/>
          <w:lang w:val="ru-RU"/>
        </w:rPr>
        <w:t xml:space="preserve"> </w:t>
      </w:r>
      <w:r w:rsidR="00941A7D" w:rsidRPr="00940929">
        <w:rPr>
          <w:sz w:val="29"/>
          <w:szCs w:val="29"/>
        </w:rPr>
        <w:t>социальной защиты населения Министерства труда и социальной защиты Республики Беларусь (Фонд)</w:t>
      </w:r>
      <w:r w:rsidR="008E5E5D">
        <w:rPr>
          <w:rStyle w:val="word-wrapper"/>
          <w:rFonts w:eastAsiaTheme="majorEastAsia"/>
          <w:color w:val="242424"/>
          <w:sz w:val="30"/>
          <w:szCs w:val="30"/>
          <w:lang w:val="ru-RU"/>
        </w:rPr>
        <w:t>, и оно приравнивается к исполнительному документу. Такое решение будет предоставляться непосредственно в органы принудительного исполнения</w:t>
      </w:r>
      <w:r w:rsidR="00A43E20">
        <w:rPr>
          <w:rStyle w:val="word-wrapper"/>
          <w:rFonts w:eastAsiaTheme="majorEastAsia"/>
          <w:color w:val="242424"/>
          <w:sz w:val="30"/>
          <w:szCs w:val="30"/>
          <w:lang w:val="ru-RU"/>
        </w:rPr>
        <w:t xml:space="preserve"> </w:t>
      </w:r>
      <w:r w:rsidR="008E5E5D">
        <w:rPr>
          <w:rStyle w:val="word-wrapper"/>
          <w:rFonts w:eastAsiaTheme="majorEastAsia"/>
          <w:color w:val="242424"/>
          <w:sz w:val="30"/>
          <w:szCs w:val="30"/>
          <w:lang w:val="ru-RU"/>
        </w:rPr>
        <w:t xml:space="preserve">и может быть предъявлено к исполнению в течение трех лет </w:t>
      </w:r>
      <w:r w:rsidR="008E5E5D">
        <w:rPr>
          <w:rStyle w:val="word-wrapper"/>
          <w:rFonts w:eastAsiaTheme="majorEastAsia"/>
          <w:color w:val="242424"/>
          <w:sz w:val="30"/>
          <w:szCs w:val="30"/>
        </w:rPr>
        <w:t>со дня его принятия, если законодательными актами не установлены иные сроки.</w:t>
      </w:r>
    </w:p>
    <w:p w14:paraId="20A5CE53" w14:textId="78687C67" w:rsidR="00941A7D" w:rsidRPr="00941A7D" w:rsidRDefault="00941A7D" w:rsidP="00941A7D">
      <w:pPr>
        <w:ind w:firstLine="709"/>
        <w:jc w:val="both"/>
        <w:rPr>
          <w:rStyle w:val="word-wrapper"/>
          <w:rFonts w:ascii="Times New Roman" w:eastAsia="Times New Roman" w:hAnsi="Times New Roman"/>
          <w:bCs/>
          <w:i/>
          <w:sz w:val="28"/>
          <w:szCs w:val="28"/>
          <w:lang w:eastAsia="ru-RU"/>
        </w:rPr>
      </w:pPr>
      <w:proofErr w:type="spellStart"/>
      <w:r w:rsidRPr="00C96F10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>Справочно</w:t>
      </w:r>
      <w:proofErr w:type="spellEnd"/>
      <w:r w:rsidRPr="00C96F10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>.</w:t>
      </w:r>
      <w:r w:rsidRPr="00C96F10">
        <w:rPr>
          <w:rFonts w:ascii="Times New Roman" w:eastAsia="Times New Roman" w:hAnsi="Times New Roman"/>
          <w:bCs/>
          <w:i/>
          <w:color w:val="242424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/>
          <w:bCs/>
          <w:i/>
          <w:color w:val="242424"/>
          <w:sz w:val="28"/>
          <w:szCs w:val="28"/>
          <w:bdr w:val="none" w:sz="0" w:space="0" w:color="auto" w:frame="1"/>
          <w:lang w:val="ru-RU" w:eastAsia="ru-RU"/>
        </w:rPr>
        <w:t>Решение Фонда может выносит</w:t>
      </w:r>
      <w:r w:rsidR="00B72F9E">
        <w:rPr>
          <w:rFonts w:ascii="Times New Roman" w:eastAsia="Times New Roman" w:hAnsi="Times New Roman"/>
          <w:bCs/>
          <w:i/>
          <w:color w:val="242424"/>
          <w:sz w:val="28"/>
          <w:szCs w:val="28"/>
          <w:bdr w:val="none" w:sz="0" w:space="0" w:color="auto" w:frame="1"/>
          <w:lang w:val="ru-RU" w:eastAsia="ru-RU"/>
        </w:rPr>
        <w:t>ь</w:t>
      </w:r>
      <w:r>
        <w:rPr>
          <w:rFonts w:ascii="Times New Roman" w:eastAsia="Times New Roman" w:hAnsi="Times New Roman"/>
          <w:bCs/>
          <w:i/>
          <w:color w:val="242424"/>
          <w:sz w:val="28"/>
          <w:szCs w:val="28"/>
          <w:bdr w:val="none" w:sz="0" w:space="0" w:color="auto" w:frame="1"/>
          <w:lang w:val="ru-RU" w:eastAsia="ru-RU"/>
        </w:rPr>
        <w:t>ся</w:t>
      </w:r>
      <w:r w:rsidR="00D427BD" w:rsidRPr="00D427BD">
        <w:rPr>
          <w:rFonts w:ascii="Times New Roman" w:eastAsia="Times New Roman" w:hAnsi="Times New Roman"/>
          <w:bCs/>
          <w:i/>
          <w:color w:val="242424"/>
          <w:sz w:val="28"/>
          <w:szCs w:val="28"/>
          <w:bdr w:val="none" w:sz="0" w:space="0" w:color="auto" w:frame="1"/>
          <w:lang w:val="ru-RU" w:eastAsia="ru-RU"/>
        </w:rPr>
        <w:t xml:space="preserve"> </w:t>
      </w:r>
      <w:r w:rsidR="00D427BD">
        <w:rPr>
          <w:rFonts w:ascii="Times New Roman" w:eastAsia="Times New Roman" w:hAnsi="Times New Roman"/>
          <w:bCs/>
          <w:i/>
          <w:color w:val="242424"/>
          <w:sz w:val="28"/>
          <w:szCs w:val="28"/>
          <w:bdr w:val="none" w:sz="0" w:space="0" w:color="auto" w:frame="1"/>
          <w:lang w:val="ru-RU" w:eastAsia="ru-RU"/>
        </w:rPr>
        <w:t>и</w:t>
      </w:r>
      <w:r>
        <w:rPr>
          <w:rFonts w:ascii="Times New Roman" w:eastAsia="Times New Roman" w:hAnsi="Times New Roman"/>
          <w:bCs/>
          <w:i/>
          <w:color w:val="242424"/>
          <w:sz w:val="28"/>
          <w:szCs w:val="28"/>
          <w:bdr w:val="none" w:sz="0" w:space="0" w:color="auto" w:frame="1"/>
          <w:lang w:val="ru-RU" w:eastAsia="ru-RU"/>
        </w:rPr>
        <w:t xml:space="preserve"> в отношении юридических лиц</w:t>
      </w:r>
      <w:r w:rsidR="00D427BD">
        <w:rPr>
          <w:rFonts w:ascii="Times New Roman" w:eastAsia="Times New Roman" w:hAnsi="Times New Roman"/>
          <w:bCs/>
          <w:i/>
          <w:color w:val="242424"/>
          <w:sz w:val="28"/>
          <w:szCs w:val="28"/>
          <w:bdr w:val="none" w:sz="0" w:space="0" w:color="auto" w:frame="1"/>
          <w:lang w:val="ru-RU" w:eastAsia="ru-RU"/>
        </w:rPr>
        <w:t xml:space="preserve">, </w:t>
      </w:r>
      <w:r>
        <w:rPr>
          <w:rFonts w:ascii="Times New Roman" w:eastAsia="Times New Roman" w:hAnsi="Times New Roman"/>
          <w:bCs/>
          <w:i/>
          <w:color w:val="242424"/>
          <w:sz w:val="28"/>
          <w:szCs w:val="28"/>
          <w:bdr w:val="none" w:sz="0" w:space="0" w:color="auto" w:frame="1"/>
          <w:lang w:val="ru-RU" w:eastAsia="ru-RU"/>
        </w:rPr>
        <w:t xml:space="preserve">и индивидуальных предпринимателей.  </w:t>
      </w:r>
    </w:p>
    <w:p w14:paraId="1E663B28" w14:textId="199AC011" w:rsidR="00C93AEC" w:rsidRPr="0023000E" w:rsidRDefault="00C11456" w:rsidP="00B4530C">
      <w:pPr>
        <w:pStyle w:val="il-text-indent095cm"/>
        <w:spacing w:before="0" w:beforeAutospacing="0" w:after="0" w:afterAutospacing="0"/>
        <w:ind w:firstLine="709"/>
        <w:jc w:val="both"/>
        <w:rPr>
          <w:sz w:val="29"/>
          <w:szCs w:val="29"/>
        </w:rPr>
      </w:pPr>
      <w:r w:rsidRPr="000D569E">
        <w:rPr>
          <w:rStyle w:val="word-wrapper"/>
          <w:rFonts w:eastAsiaTheme="majorEastAsia"/>
          <w:color w:val="242424"/>
          <w:sz w:val="29"/>
          <w:szCs w:val="29"/>
        </w:rPr>
        <w:t xml:space="preserve">Решение органа Фонда о взыскании недоимок и пеней в бюджет фонда не позднее одного рабочего дня, следующего за днем его принятия, направляется органами Фонда плательщику в письменной форме либо в электронной форме посредством информационного ресурса </w:t>
      </w:r>
      <w:r w:rsidRPr="000D569E">
        <w:rPr>
          <w:rStyle w:val="word-wrapper"/>
          <w:rFonts w:eastAsiaTheme="majorEastAsia"/>
          <w:color w:val="242424"/>
          <w:sz w:val="29"/>
          <w:szCs w:val="29"/>
          <w:lang w:val="ru-RU"/>
        </w:rPr>
        <w:t>«</w:t>
      </w:r>
      <w:r w:rsidRPr="000D569E">
        <w:rPr>
          <w:rStyle w:val="word-wrapper"/>
          <w:rFonts w:eastAsiaTheme="majorEastAsia"/>
          <w:color w:val="242424"/>
          <w:sz w:val="29"/>
          <w:szCs w:val="29"/>
        </w:rPr>
        <w:t>Личный кабинет плательщика взносов</w:t>
      </w:r>
      <w:r w:rsidRPr="000D569E">
        <w:rPr>
          <w:rStyle w:val="word-wrapper"/>
          <w:rFonts w:eastAsiaTheme="majorEastAsia"/>
          <w:color w:val="242424"/>
          <w:sz w:val="29"/>
          <w:szCs w:val="29"/>
          <w:lang w:val="ru-RU"/>
        </w:rPr>
        <w:t>»</w:t>
      </w:r>
      <w:r w:rsidRPr="000D569E">
        <w:rPr>
          <w:rStyle w:val="word-wrapper"/>
          <w:rFonts w:eastAsiaTheme="majorEastAsia"/>
          <w:color w:val="242424"/>
          <w:sz w:val="29"/>
          <w:szCs w:val="29"/>
        </w:rPr>
        <w:t>, размещенного на корпоративном портале Фонда в глобальной компьютерной сети Интернет.</w:t>
      </w:r>
      <w:r w:rsidR="00B4530C" w:rsidRPr="0023000E">
        <w:rPr>
          <w:sz w:val="29"/>
          <w:szCs w:val="29"/>
        </w:rPr>
        <w:t xml:space="preserve"> </w:t>
      </w:r>
    </w:p>
    <w:sectPr w:rsidR="00C93AEC" w:rsidRPr="002300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7E8"/>
    <w:rsid w:val="000A7F8D"/>
    <w:rsid w:val="000D569E"/>
    <w:rsid w:val="001C092B"/>
    <w:rsid w:val="0023000E"/>
    <w:rsid w:val="00287972"/>
    <w:rsid w:val="00576CE9"/>
    <w:rsid w:val="008E5E5D"/>
    <w:rsid w:val="00941A7D"/>
    <w:rsid w:val="009945F0"/>
    <w:rsid w:val="00A10F34"/>
    <w:rsid w:val="00A43E20"/>
    <w:rsid w:val="00B32CD0"/>
    <w:rsid w:val="00B4530C"/>
    <w:rsid w:val="00B72F9E"/>
    <w:rsid w:val="00C00AFF"/>
    <w:rsid w:val="00C01C06"/>
    <w:rsid w:val="00C11456"/>
    <w:rsid w:val="00C365E5"/>
    <w:rsid w:val="00C93AEC"/>
    <w:rsid w:val="00CF12DD"/>
    <w:rsid w:val="00D427BD"/>
    <w:rsid w:val="00E24333"/>
    <w:rsid w:val="00E6504A"/>
    <w:rsid w:val="00ED3B3B"/>
    <w:rsid w:val="00F71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91159"/>
  <w15:chartTrackingRefBased/>
  <w15:docId w15:val="{0D4165B6-1E5C-46F6-A202-A54F786DC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1C06"/>
    <w:pPr>
      <w:spacing w:after="0" w:line="240" w:lineRule="auto"/>
    </w:pPr>
    <w:rPr>
      <w:rFonts w:ascii="Aptos" w:hAnsi="Aptos" w:cs="Times New Roman"/>
      <w:kern w:val="0"/>
    </w:rPr>
  </w:style>
  <w:style w:type="paragraph" w:styleId="1">
    <w:name w:val="heading 1"/>
    <w:basedOn w:val="a"/>
    <w:next w:val="a"/>
    <w:link w:val="10"/>
    <w:uiPriority w:val="9"/>
    <w:qFormat/>
    <w:rsid w:val="00F717E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717E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17E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17E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717E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717E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717E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717E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717E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17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717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717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717E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717E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717E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717E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717E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717E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717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717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717E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717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717E8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</w:rPr>
  </w:style>
  <w:style w:type="character" w:customStyle="1" w:styleId="22">
    <w:name w:val="Цитата 2 Знак"/>
    <w:basedOn w:val="a0"/>
    <w:link w:val="21"/>
    <w:uiPriority w:val="29"/>
    <w:rsid w:val="00F717E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717E8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</w:rPr>
  </w:style>
  <w:style w:type="character" w:styleId="a8">
    <w:name w:val="Intense Emphasis"/>
    <w:basedOn w:val="a0"/>
    <w:uiPriority w:val="21"/>
    <w:qFormat/>
    <w:rsid w:val="00F717E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717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</w:rPr>
  </w:style>
  <w:style w:type="character" w:customStyle="1" w:styleId="aa">
    <w:name w:val="Выделенная цитата Знак"/>
    <w:basedOn w:val="a0"/>
    <w:link w:val="a9"/>
    <w:uiPriority w:val="30"/>
    <w:rsid w:val="00F717E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717E8"/>
    <w:rPr>
      <w:b/>
      <w:bCs/>
      <w:smallCaps/>
      <w:color w:val="0F4761" w:themeColor="accent1" w:themeShade="BF"/>
      <w:spacing w:val="5"/>
    </w:rPr>
  </w:style>
  <w:style w:type="paragraph" w:customStyle="1" w:styleId="il-text-indent095cm">
    <w:name w:val="il-text-indent_0_95cm"/>
    <w:basedOn w:val="a"/>
    <w:rsid w:val="00C11456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BY"/>
      <w14:ligatures w14:val="none"/>
    </w:rPr>
  </w:style>
  <w:style w:type="character" w:customStyle="1" w:styleId="word-wrapper">
    <w:name w:val="word-wrapper"/>
    <w:basedOn w:val="a0"/>
    <w:rsid w:val="00C11456"/>
  </w:style>
  <w:style w:type="paragraph" w:styleId="ac">
    <w:name w:val="Normal (Web)"/>
    <w:basedOn w:val="a"/>
    <w:uiPriority w:val="99"/>
    <w:semiHidden/>
    <w:unhideWhenUsed/>
    <w:rsid w:val="00C11456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BY"/>
      <w14:ligatures w14:val="none"/>
    </w:rPr>
  </w:style>
  <w:style w:type="paragraph" w:customStyle="1" w:styleId="il-text-alignjustify">
    <w:name w:val="il-text-align_justify"/>
    <w:basedOn w:val="a"/>
    <w:rsid w:val="00C11456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BY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83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4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Хотько Ангелина Андреевна</dc:creator>
  <cp:keywords/>
  <dc:description/>
  <cp:lastModifiedBy>Хотько Ангелина Андреевна</cp:lastModifiedBy>
  <cp:revision>31</cp:revision>
  <cp:lastPrinted>2025-12-09T08:54:00Z</cp:lastPrinted>
  <dcterms:created xsi:type="dcterms:W3CDTF">2025-12-09T08:31:00Z</dcterms:created>
  <dcterms:modified xsi:type="dcterms:W3CDTF">2025-12-09T12:53:00Z</dcterms:modified>
</cp:coreProperties>
</file>