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2E0" w:rsidRPr="005A407A" w:rsidRDefault="005A407A" w:rsidP="007F42E0">
      <w:pPr>
        <w:pStyle w:val="p-normal"/>
        <w:spacing w:before="0" w:beforeAutospacing="0" w:after="0" w:afterAutospacing="0" w:line="390" w:lineRule="atLeast"/>
        <w:jc w:val="center"/>
        <w:textAlignment w:val="baseline"/>
        <w:rPr>
          <w:rStyle w:val="fake-non-breaking-space"/>
          <w:b/>
          <w:color w:val="242424"/>
          <w:sz w:val="30"/>
          <w:szCs w:val="30"/>
          <w:bdr w:val="none" w:sz="0" w:space="0" w:color="auto" w:frame="1"/>
        </w:rPr>
      </w:pPr>
      <w:r w:rsidRPr="005A407A">
        <w:rPr>
          <w:rStyle w:val="fake-non-breaking-space"/>
          <w:b/>
          <w:color w:val="242424"/>
          <w:sz w:val="30"/>
          <w:szCs w:val="30"/>
          <w:bdr w:val="none" w:sz="0" w:space="0" w:color="auto" w:frame="1"/>
        </w:rPr>
        <w:t>Обучение, повышение квалификации, переподготовка, стажировка работников и начисление взносов.</w:t>
      </w:r>
    </w:p>
    <w:p w:rsidR="005A407A" w:rsidRDefault="005A407A" w:rsidP="007F42E0">
      <w:pPr>
        <w:pStyle w:val="p-normal"/>
        <w:spacing w:before="0" w:beforeAutospacing="0" w:after="0" w:afterAutospacing="0" w:line="390" w:lineRule="atLeast"/>
        <w:jc w:val="center"/>
        <w:textAlignment w:val="baseline"/>
        <w:rPr>
          <w:color w:val="242424"/>
          <w:sz w:val="30"/>
          <w:szCs w:val="30"/>
        </w:rPr>
      </w:pPr>
    </w:p>
    <w:p w:rsidR="00797A5E" w:rsidRDefault="00797A5E" w:rsidP="00007FEB">
      <w:pPr>
        <w:pStyle w:val="il-text-indent095cm"/>
        <w:spacing w:before="0" w:beforeAutospacing="0" w:after="0" w:afterAutospacing="0"/>
        <w:ind w:firstLine="851"/>
        <w:jc w:val="both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  <w:proofErr w:type="gramStart"/>
      <w:r>
        <w:rPr>
          <w:rStyle w:val="word-wrapper"/>
          <w:color w:val="242424"/>
          <w:sz w:val="30"/>
          <w:szCs w:val="30"/>
          <w:bdr w:val="none" w:sz="0" w:space="0" w:color="auto" w:frame="1"/>
        </w:rPr>
        <w:t>Подпунктом</w:t>
      </w:r>
      <w:r w:rsidRPr="00797A5E">
        <w:rPr>
          <w:rStyle w:val="word-wrapper"/>
          <w:sz w:val="30"/>
          <w:szCs w:val="30"/>
          <w:bdr w:val="none" w:sz="0" w:space="0" w:color="auto" w:frame="1"/>
        </w:rPr>
        <w:t xml:space="preserve"> 9.5</w:t>
      </w:r>
      <w:r>
        <w:rPr>
          <w:rStyle w:val="word-wrapper"/>
          <w:sz w:val="30"/>
          <w:szCs w:val="30"/>
          <w:bdr w:val="none" w:sz="0" w:space="0" w:color="auto" w:frame="1"/>
        </w:rPr>
        <w:t xml:space="preserve">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Перечня № 115 предусмотрено не начисление страховых взносов </w:t>
      </w:r>
      <w:r w:rsidR="006F1C42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на </w:t>
      </w:r>
      <w:r w:rsidR="00BE5E76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суммы средств работодателя, направленных на </w:t>
      </w:r>
      <w:r w:rsidR="006F1C42" w:rsidRPr="006F1C42">
        <w:rPr>
          <w:rStyle w:val="word-wrapper"/>
          <w:color w:val="242424"/>
          <w:sz w:val="30"/>
          <w:szCs w:val="30"/>
          <w:bdr w:val="none" w:sz="0" w:space="0" w:color="auto" w:frame="1"/>
        </w:rPr>
        <w:t>обучение работников, осваивающих содержание образовательных программ дополнительного образования взрослых при их переподготовке, профессиональной подготовке, повышении квалификации, стажировке, обучении на обучающих курсах, связанных с осуществляемой работодателем деятельностью, в размере стоимости такого обучения, а также на возмещение расходов по проезду к месту обучения и обратно, найму жилого</w:t>
      </w:r>
      <w:proofErr w:type="gramEnd"/>
      <w:r w:rsidR="006F1C42" w:rsidRPr="006F1C42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помещения, выплате суточных (стипендий) в период обучения в порядке и размерах, </w:t>
      </w:r>
      <w:r w:rsidR="006F1C42">
        <w:rPr>
          <w:rStyle w:val="word-wrapper"/>
          <w:color w:val="242424"/>
          <w:sz w:val="30"/>
          <w:szCs w:val="30"/>
          <w:bdr w:val="none" w:sz="0" w:space="0" w:color="auto" w:frame="1"/>
        </w:rPr>
        <w:t>установленных законодательством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.</w:t>
      </w:r>
    </w:p>
    <w:p w:rsidR="00DA6A2C" w:rsidRPr="00DA6A2C" w:rsidRDefault="00DA6A2C" w:rsidP="0000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</w:pPr>
      <w:r w:rsidRPr="00DA6A2C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>Документ:</w:t>
      </w:r>
    </w:p>
    <w:p w:rsidR="00797A5E" w:rsidRDefault="00DA6A2C" w:rsidP="00007FEB">
      <w:pPr>
        <w:pStyle w:val="il-text-indent095cm"/>
        <w:spacing w:before="0" w:beforeAutospacing="0" w:after="0" w:afterAutospacing="0"/>
        <w:ind w:firstLine="851"/>
        <w:jc w:val="both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  <w:proofErr w:type="gramStart"/>
      <w:r w:rsidRPr="00DA6A2C">
        <w:rPr>
          <w:sz w:val="30"/>
          <w:szCs w:val="30"/>
          <w:highlight w:val="lightGray"/>
        </w:rPr>
        <w:t>Перечень выплат, на которые не начисляются взносы на государственное социальное страхование, в том числе на профессиональное пенсионное страхование,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«</w:t>
      </w:r>
      <w:proofErr w:type="spellStart"/>
      <w:r w:rsidRPr="00DA6A2C">
        <w:rPr>
          <w:sz w:val="30"/>
          <w:szCs w:val="30"/>
          <w:highlight w:val="lightGray"/>
        </w:rPr>
        <w:t>Белгосстрах</w:t>
      </w:r>
      <w:proofErr w:type="spellEnd"/>
      <w:r w:rsidRPr="00DA6A2C">
        <w:rPr>
          <w:sz w:val="30"/>
          <w:szCs w:val="30"/>
          <w:highlight w:val="lightGray"/>
        </w:rPr>
        <w:t>», утвержден постановлением Совета Министров Республики Беларусь от 25.01.1999 № 115 (далее – Перечень</w:t>
      </w:r>
      <w:r>
        <w:rPr>
          <w:sz w:val="30"/>
          <w:szCs w:val="30"/>
          <w:highlight w:val="lightGray"/>
        </w:rPr>
        <w:t xml:space="preserve"> </w:t>
      </w:r>
      <w:r w:rsidRPr="00DA6A2C">
        <w:rPr>
          <w:sz w:val="30"/>
          <w:szCs w:val="30"/>
          <w:highlight w:val="lightGray"/>
        </w:rPr>
        <w:t>№</w:t>
      </w:r>
      <w:r>
        <w:rPr>
          <w:sz w:val="30"/>
          <w:szCs w:val="30"/>
          <w:highlight w:val="lightGray"/>
        </w:rPr>
        <w:t xml:space="preserve"> </w:t>
      </w:r>
      <w:r w:rsidRPr="00DA6A2C">
        <w:rPr>
          <w:sz w:val="30"/>
          <w:szCs w:val="30"/>
          <w:highlight w:val="lightGray"/>
        </w:rPr>
        <w:t>115)</w:t>
      </w:r>
      <w:r>
        <w:rPr>
          <w:sz w:val="30"/>
          <w:szCs w:val="30"/>
        </w:rPr>
        <w:t>.</w:t>
      </w:r>
      <w:proofErr w:type="gramEnd"/>
    </w:p>
    <w:p w:rsidR="00DA6A2C" w:rsidRDefault="00DA6A2C" w:rsidP="00007FEB">
      <w:pPr>
        <w:pStyle w:val="il-text-indent095cm"/>
        <w:spacing w:before="0" w:beforeAutospacing="0" w:after="0" w:afterAutospacing="0"/>
        <w:ind w:firstLine="851"/>
        <w:jc w:val="both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Рассмотрим особенности применения данного пункта.</w:t>
      </w:r>
    </w:p>
    <w:p w:rsidR="00A1105C" w:rsidRDefault="00A1105C" w:rsidP="00007FEB">
      <w:pPr>
        <w:pStyle w:val="il-text-indent095cm"/>
        <w:spacing w:before="0" w:beforeAutospacing="0" w:after="0" w:afterAutospacing="0"/>
        <w:ind w:firstLine="851"/>
        <w:jc w:val="both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Одной из обязанностей нанимателя является обеспечение профессиональной подготовки, повышения квалификации, переподготовки и стажировки работников в случаях и порядке, предусмотренных законодательством, коллективным договором, соглашением, трудовым договором. В иных случаях необходимость повышения квалификации и переподготовки работников определяется нанимателем (</w:t>
      </w:r>
      <w:r w:rsidRPr="00A1105C">
        <w:rPr>
          <w:rStyle w:val="word-wrapper"/>
          <w:sz w:val="30"/>
          <w:szCs w:val="30"/>
          <w:bdr w:val="none" w:sz="0" w:space="0" w:color="auto" w:frame="1"/>
        </w:rPr>
        <w:t xml:space="preserve">п. 11 ст. 55, </w:t>
      </w:r>
      <w:r w:rsidR="00C15DDE">
        <w:rPr>
          <w:rStyle w:val="word-wrapper"/>
          <w:sz w:val="30"/>
          <w:szCs w:val="30"/>
          <w:bdr w:val="none" w:sz="0" w:space="0" w:color="auto" w:frame="1"/>
        </w:rPr>
        <w:t xml:space="preserve">ст. </w:t>
      </w:r>
      <w:r w:rsidRPr="00A1105C">
        <w:rPr>
          <w:rStyle w:val="word-wrapper"/>
          <w:sz w:val="30"/>
          <w:szCs w:val="30"/>
          <w:bdr w:val="none" w:sz="0" w:space="0" w:color="auto" w:frame="1"/>
        </w:rPr>
        <w:t>220-1</w:t>
      </w:r>
      <w:r>
        <w:rPr>
          <w:rStyle w:val="word-wrapper"/>
          <w:sz w:val="30"/>
          <w:szCs w:val="30"/>
          <w:bdr w:val="none" w:sz="0" w:space="0" w:color="auto" w:frame="1"/>
        </w:rPr>
        <w:t xml:space="preserve"> </w:t>
      </w:r>
      <w:r w:rsidR="00DA6A2C">
        <w:rPr>
          <w:rStyle w:val="word-wrapper"/>
          <w:color w:val="242424"/>
          <w:sz w:val="30"/>
          <w:szCs w:val="30"/>
          <w:bdr w:val="none" w:sz="0" w:space="0" w:color="auto" w:frame="1"/>
        </w:rPr>
        <w:t>ТК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).</w:t>
      </w:r>
    </w:p>
    <w:p w:rsidR="00DA6A2C" w:rsidRPr="00DA6A2C" w:rsidRDefault="00DA6A2C" w:rsidP="0000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</w:pPr>
      <w:r w:rsidRPr="00DA6A2C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>Документ:</w:t>
      </w:r>
    </w:p>
    <w:p w:rsidR="00DA6A2C" w:rsidRPr="00DA6A2C" w:rsidRDefault="00DA6A2C" w:rsidP="0000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A6A2C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>Трудов</w:t>
      </w:r>
      <w:r w:rsidR="00007FEB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>ой кодекс Республики Беларусь (</w:t>
      </w:r>
      <w:r w:rsidRPr="00DA6A2C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>далее</w:t>
      </w:r>
      <w:r w:rsidR="00007FEB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 xml:space="preserve"> - </w:t>
      </w:r>
      <w:r w:rsidRPr="00DA6A2C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>ТК)</w:t>
      </w:r>
      <w:r w:rsidR="00A556F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97A5E" w:rsidRDefault="00797A5E" w:rsidP="00007FEB">
      <w:pPr>
        <w:pStyle w:val="il-text-indent095cm"/>
        <w:spacing w:before="0" w:beforeAutospacing="0" w:after="0" w:afterAutospacing="0"/>
        <w:ind w:firstLine="851"/>
        <w:jc w:val="both"/>
        <w:textAlignment w:val="baseline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Профессиональная подготовка, повышение квалификации, стажиров</w:t>
      </w:r>
      <w:bookmarkStart w:id="0" w:name="_GoBack"/>
      <w:bookmarkEnd w:id="0"/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ка и переподготовка работников осуществляются в учреждениях дополнительного образования взрослых, иных учреждениях образования, иных организациях, которым в соответствии с законодательством предоставлено право </w:t>
      </w:r>
      <w:proofErr w:type="gramStart"/>
      <w:r>
        <w:rPr>
          <w:rStyle w:val="word-wrapper"/>
          <w:color w:val="242424"/>
          <w:sz w:val="30"/>
          <w:szCs w:val="30"/>
          <w:bdr w:val="none" w:sz="0" w:space="0" w:color="auto" w:frame="1"/>
        </w:rPr>
        <w:t>осуществлять</w:t>
      </w:r>
      <w:proofErr w:type="gramEnd"/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образовательную деятельность, реализующих образовательные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lastRenderedPageBreak/>
        <w:t>программы дополнительного образования взрослых, в соответствии с законодательством (</w:t>
      </w:r>
      <w:r w:rsidRPr="0028470C">
        <w:rPr>
          <w:rStyle w:val="word-wrapper"/>
          <w:sz w:val="30"/>
          <w:szCs w:val="30"/>
          <w:bdr w:val="none" w:sz="0" w:space="0" w:color="auto" w:frame="1"/>
        </w:rPr>
        <w:t>ст. 220-1</w:t>
      </w:r>
      <w:r w:rsidRPr="0028470C">
        <w:rPr>
          <w:rStyle w:val="fake-non-breaking-space"/>
          <w:sz w:val="30"/>
          <w:szCs w:val="30"/>
          <w:bdr w:val="none" w:sz="0" w:space="0" w:color="auto" w:frame="1"/>
        </w:rPr>
        <w:t xml:space="preserve"> </w:t>
      </w:r>
      <w:r w:rsidR="00A556F7">
        <w:rPr>
          <w:rStyle w:val="word-wrapper"/>
          <w:color w:val="242424"/>
          <w:sz w:val="30"/>
          <w:szCs w:val="30"/>
          <w:bdr w:val="none" w:sz="0" w:space="0" w:color="auto" w:frame="1"/>
        </w:rPr>
        <w:t>ТК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).</w:t>
      </w:r>
    </w:p>
    <w:p w:rsidR="00BA6B99" w:rsidRDefault="00BA6B99" w:rsidP="00007FEB">
      <w:pPr>
        <w:pStyle w:val="il-text-indent095cm"/>
        <w:spacing w:before="0" w:beforeAutospacing="0" w:after="0" w:afterAutospacing="0"/>
        <w:ind w:firstLine="851"/>
        <w:jc w:val="both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Образовательные программы дополнительного образования взрослых предусмотрены </w:t>
      </w:r>
      <w:r w:rsidRPr="000D7C7A">
        <w:rPr>
          <w:rStyle w:val="word-wrapper"/>
          <w:sz w:val="30"/>
          <w:szCs w:val="30"/>
          <w:bdr w:val="none" w:sz="0" w:space="0" w:color="auto" w:frame="1"/>
        </w:rPr>
        <w:t>ст. 248</w:t>
      </w:r>
      <w:r w:rsidR="000D7C7A">
        <w:rPr>
          <w:rStyle w:val="word-wrapper"/>
          <w:sz w:val="30"/>
          <w:szCs w:val="30"/>
          <w:bdr w:val="none" w:sz="0" w:space="0" w:color="auto" w:frame="1"/>
        </w:rPr>
        <w:t xml:space="preserve">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Кодекса об образовании.</w:t>
      </w:r>
    </w:p>
    <w:p w:rsidR="00BA6B99" w:rsidRPr="00BA6B99" w:rsidRDefault="000D7C7A" w:rsidP="00007FEB">
      <w:pPr>
        <w:pStyle w:val="il-text-indent095cm"/>
        <w:spacing w:before="0" w:beforeAutospacing="0" w:after="0" w:afterAutospacing="0"/>
        <w:ind w:firstLine="851"/>
        <w:jc w:val="both"/>
        <w:textAlignment w:val="baseline"/>
      </w:pPr>
      <w:r>
        <w:rPr>
          <w:color w:val="242424"/>
          <w:sz w:val="30"/>
          <w:szCs w:val="30"/>
        </w:rPr>
        <w:t xml:space="preserve">Так для </w:t>
      </w:r>
      <w:r w:rsidR="00BA6B99" w:rsidRPr="00BA6B99">
        <w:rPr>
          <w:color w:val="242424"/>
          <w:sz w:val="30"/>
          <w:szCs w:val="30"/>
          <w:bdr w:val="none" w:sz="0" w:space="0" w:color="auto" w:frame="1"/>
        </w:rPr>
        <w:t xml:space="preserve">применения </w:t>
      </w:r>
      <w:r w:rsidR="00BA6B99" w:rsidRPr="000D7C7A">
        <w:rPr>
          <w:sz w:val="30"/>
          <w:szCs w:val="30"/>
          <w:bdr w:val="none" w:sz="0" w:space="0" w:color="auto" w:frame="1"/>
        </w:rPr>
        <w:t>подп. 9.5</w:t>
      </w:r>
      <w:r>
        <w:rPr>
          <w:color w:val="242424"/>
          <w:sz w:val="30"/>
          <w:szCs w:val="30"/>
          <w:bdr w:val="none" w:sz="0" w:space="0" w:color="auto" w:frame="1"/>
        </w:rPr>
        <w:t xml:space="preserve"> Перечня №</w:t>
      </w:r>
      <w:r w:rsidR="00BA6B99" w:rsidRPr="00BA6B99">
        <w:rPr>
          <w:color w:val="242424"/>
          <w:sz w:val="30"/>
          <w:szCs w:val="30"/>
          <w:bdr w:val="none" w:sz="0" w:space="0" w:color="auto" w:frame="1"/>
        </w:rPr>
        <w:t xml:space="preserve"> 115 к расходам работодателя, направленным на </w:t>
      </w:r>
      <w:proofErr w:type="gramStart"/>
      <w:r w:rsidR="00BA6B99" w:rsidRPr="00BA6B99">
        <w:rPr>
          <w:color w:val="242424"/>
          <w:sz w:val="30"/>
          <w:szCs w:val="30"/>
          <w:bdr w:val="none" w:sz="0" w:space="0" w:color="auto" w:frame="1"/>
        </w:rPr>
        <w:t>обучение работников</w:t>
      </w:r>
      <w:proofErr w:type="gramEnd"/>
      <w:r w:rsidR="00BA6B99" w:rsidRPr="00BA6B99">
        <w:rPr>
          <w:color w:val="242424"/>
          <w:sz w:val="30"/>
          <w:szCs w:val="30"/>
          <w:bdr w:val="none" w:sz="0" w:space="0" w:color="auto" w:frame="1"/>
        </w:rPr>
        <w:t xml:space="preserve"> по рассматриваемым образовательным программам, являются соответствующие договоры, предусмотренные </w:t>
      </w:r>
      <w:r w:rsidR="00BA6B99" w:rsidRPr="000D7C7A">
        <w:rPr>
          <w:sz w:val="30"/>
          <w:szCs w:val="30"/>
          <w:bdr w:val="none" w:sz="0" w:space="0" w:color="auto" w:frame="1"/>
        </w:rPr>
        <w:t>ст. 59</w:t>
      </w:r>
      <w:r>
        <w:rPr>
          <w:sz w:val="30"/>
          <w:szCs w:val="30"/>
          <w:bdr w:val="none" w:sz="0" w:space="0" w:color="auto" w:frame="1"/>
        </w:rPr>
        <w:t xml:space="preserve"> </w:t>
      </w:r>
      <w:r w:rsidR="00BA6B99" w:rsidRPr="00BA6B99">
        <w:rPr>
          <w:color w:val="242424"/>
          <w:sz w:val="30"/>
          <w:szCs w:val="30"/>
          <w:bdr w:val="none" w:sz="0" w:space="0" w:color="auto" w:frame="1"/>
        </w:rPr>
        <w:t>Кодекса об образовании, а также первичные учетные документы, подтверждающие указанные расходы.</w:t>
      </w:r>
    </w:p>
    <w:p w:rsidR="00881D44" w:rsidRDefault="001A25DE" w:rsidP="00007F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Также следует отметить, что р</w:t>
      </w:r>
      <w:r w:rsidR="003E4F08" w:rsidRPr="003E4F08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аботникам, направленным нанимателем на повышение квалификации, переподготовку, стажировку в очной (дневной) форме получения образования в другой населенный пункт, нанимателем осуществляется возмещение суточных в порядке и размерах, установленных законодательством для работников, направляемых в служебные командировки, в течение 30 календарных дней с даты начала обучения (с учетом врем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ени на проезд к месту обучения).</w:t>
      </w:r>
      <w:proofErr w:type="gramEnd"/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Если же обучение превышает 30 календарных дней, то</w:t>
      </w:r>
      <w:r w:rsidR="003E4F08" w:rsidRPr="003E4F08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на протяжении остального периода обучения выплачивается стипендия в размере 0,5 тарифной ставки (тарифного оклада), оклада, должностного оклада в месяц</w:t>
      </w:r>
      <w:r w:rsidR="00881D4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(</w:t>
      </w:r>
      <w:r w:rsidR="00881D44" w:rsidRPr="001A25DE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п</w:t>
      </w:r>
      <w:r w:rsidRPr="001A25DE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</w:t>
      </w:r>
      <w:r w:rsidR="00881D44" w:rsidRPr="001A25DE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3</w:t>
      </w:r>
      <w:r w:rsidRPr="001A25DE"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</w:t>
      </w:r>
      <w:r w:rsidR="00881D44" w:rsidRPr="00881D4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Положения </w:t>
      </w:r>
      <w:r w:rsidR="00B020E8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№</w:t>
      </w:r>
      <w:r w:rsidR="00881D44" w:rsidRPr="00881D4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101</w:t>
      </w:r>
      <w:r w:rsidR="00881D4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).</w:t>
      </w:r>
    </w:p>
    <w:p w:rsidR="00007FEB" w:rsidRPr="00DA6A2C" w:rsidRDefault="00007FEB" w:rsidP="0000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</w:pPr>
      <w:r w:rsidRPr="00DA6A2C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>Документ:</w:t>
      </w:r>
    </w:p>
    <w:p w:rsidR="00007FEB" w:rsidRPr="00DA6A2C" w:rsidRDefault="00007FEB" w:rsidP="00007F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E4C44">
        <w:rPr>
          <w:rFonts w:ascii="Times New Roman" w:eastAsia="Times New Roman" w:hAnsi="Times New Roman" w:cs="Times New Roman"/>
          <w:color w:val="242424"/>
          <w:sz w:val="30"/>
          <w:szCs w:val="30"/>
          <w:highlight w:val="lightGray"/>
          <w:bdr w:val="none" w:sz="0" w:space="0" w:color="auto" w:frame="1"/>
          <w:lang w:eastAsia="ru-RU"/>
        </w:rPr>
        <w:t>Положения о гарантиях при направлении на профессиональную подготовку, переподготовку, повышение квалификации и стажировку, утвержденного постановлением Совета Министров Республики Беларусь от 24.01.2008 № 101</w:t>
      </w:r>
      <w:r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 xml:space="preserve"> (</w:t>
      </w:r>
      <w:r w:rsidRPr="00DA6A2C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>далее</w:t>
      </w:r>
      <w:r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 xml:space="preserve"> – Положение № 101</w:t>
      </w:r>
      <w:r w:rsidRPr="00DA6A2C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>)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7D0C80" w:rsidRDefault="007D0C80" w:rsidP="007D0C80">
      <w:pPr>
        <w:pStyle w:val="il-text-indent095cm"/>
        <w:spacing w:before="0" w:beforeAutospacing="0" w:after="0" w:afterAutospacing="0" w:line="390" w:lineRule="atLeast"/>
        <w:ind w:firstLine="450"/>
        <w:jc w:val="both"/>
        <w:textAlignment w:val="baseline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Следует ли начислять взносы в ФСЗН на стипендию, выплачиваемую в соответствии с </w:t>
      </w:r>
      <w:r w:rsidRPr="00FC0820">
        <w:rPr>
          <w:rStyle w:val="word-wrapper"/>
          <w:sz w:val="30"/>
          <w:szCs w:val="30"/>
          <w:bdr w:val="none" w:sz="0" w:space="0" w:color="auto" w:frame="1"/>
        </w:rPr>
        <w:t>п. 3</w:t>
      </w:r>
      <w:r w:rsidR="00FC0820">
        <w:rPr>
          <w:rStyle w:val="fake-non-breaking-space"/>
          <w:sz w:val="30"/>
          <w:szCs w:val="30"/>
          <w:bdr w:val="none" w:sz="0" w:space="0" w:color="auto" w:frame="1"/>
        </w:rPr>
        <w:t xml:space="preserve"> </w:t>
      </w:r>
      <w:r w:rsidR="00FC0820">
        <w:rPr>
          <w:rStyle w:val="word-wrapper"/>
          <w:color w:val="242424"/>
          <w:sz w:val="30"/>
          <w:szCs w:val="30"/>
          <w:bdr w:val="none" w:sz="0" w:space="0" w:color="auto" w:frame="1"/>
        </w:rPr>
        <w:t>Положения №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101?</w:t>
      </w:r>
    </w:p>
    <w:p w:rsidR="007D0C80" w:rsidRDefault="00FC0820" w:rsidP="007D0C80">
      <w:pPr>
        <w:pStyle w:val="il-text-indent095cm"/>
        <w:spacing w:before="0" w:beforeAutospacing="0" w:after="0" w:afterAutospacing="0" w:line="390" w:lineRule="atLeast"/>
        <w:ind w:firstLine="450"/>
        <w:jc w:val="both"/>
        <w:textAlignment w:val="baseline"/>
        <w:rPr>
          <w:color w:val="242424"/>
          <w:sz w:val="30"/>
          <w:szCs w:val="30"/>
        </w:rPr>
      </w:pPr>
      <w:r>
        <w:rPr>
          <w:color w:val="242424"/>
          <w:sz w:val="30"/>
          <w:szCs w:val="30"/>
        </w:rPr>
        <w:t>Нет, не следует.</w:t>
      </w:r>
    </w:p>
    <w:p w:rsidR="007D0C80" w:rsidRDefault="00FC0820" w:rsidP="007D0C80">
      <w:pPr>
        <w:pStyle w:val="il-text-indent095cm"/>
        <w:spacing w:before="0" w:beforeAutospacing="0" w:after="0" w:afterAutospacing="0" w:line="390" w:lineRule="atLeast"/>
        <w:ind w:firstLine="450"/>
        <w:jc w:val="both"/>
        <w:textAlignment w:val="baseline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В связи с тем</w:t>
      </w:r>
      <w:r w:rsidR="007D0C80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, что обязанность нанимателя выплачивать стипендии работникам, направленным на повышение квалификации в другой населенный пункт, предусмотрена </w:t>
      </w:r>
      <w:r w:rsidR="007D0C80" w:rsidRPr="00FC0820">
        <w:rPr>
          <w:rStyle w:val="word-wrapper"/>
          <w:sz w:val="30"/>
          <w:szCs w:val="30"/>
          <w:bdr w:val="none" w:sz="0" w:space="0" w:color="auto" w:frame="1"/>
        </w:rPr>
        <w:t>постановлением</w:t>
      </w:r>
      <w:r>
        <w:rPr>
          <w:rStyle w:val="fake-non-breaking-space"/>
          <w:sz w:val="30"/>
          <w:szCs w:val="30"/>
          <w:bdr w:val="none" w:sz="0" w:space="0" w:color="auto" w:frame="1"/>
        </w:rPr>
        <w:t xml:space="preserve"> </w:t>
      </w:r>
      <w:r w:rsidR="007D0C80" w:rsidRPr="00FC0820">
        <w:rPr>
          <w:rStyle w:val="word-wrapper"/>
          <w:sz w:val="30"/>
          <w:szCs w:val="30"/>
          <w:bdr w:val="none" w:sz="0" w:space="0" w:color="auto" w:frame="1"/>
        </w:rPr>
        <w:t>С</w:t>
      </w:r>
      <w:r w:rsidR="007D0C80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овмина, которое </w:t>
      </w:r>
      <w:r w:rsidR="002C586B">
        <w:rPr>
          <w:rStyle w:val="word-wrapper"/>
          <w:color w:val="242424"/>
          <w:sz w:val="30"/>
          <w:szCs w:val="30"/>
          <w:bdr w:val="none" w:sz="0" w:space="0" w:color="auto" w:frame="1"/>
        </w:rPr>
        <w:t>относится к актам</w:t>
      </w:r>
      <w:r w:rsidR="007D0C80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законодательства, такие выплаты, исчисленные в порядке и размерах, </w:t>
      </w:r>
      <w:r w:rsidR="007D0C80" w:rsidRPr="00FC0820">
        <w:rPr>
          <w:rStyle w:val="word-wrapper"/>
          <w:sz w:val="30"/>
          <w:szCs w:val="30"/>
          <w:bdr w:val="none" w:sz="0" w:space="0" w:color="auto" w:frame="1"/>
        </w:rPr>
        <w:t>установленных п. 3</w:t>
      </w:r>
      <w:r>
        <w:rPr>
          <w:rStyle w:val="fake-non-breaking-space"/>
          <w:sz w:val="30"/>
          <w:szCs w:val="30"/>
          <w:bdr w:val="none" w:sz="0" w:space="0" w:color="auto" w:frame="1"/>
        </w:rPr>
        <w:t xml:space="preserve"> </w:t>
      </w:r>
      <w:r w:rsidR="007D0C80" w:rsidRPr="00FC0820">
        <w:rPr>
          <w:rStyle w:val="word-wrapper"/>
          <w:sz w:val="30"/>
          <w:szCs w:val="30"/>
          <w:bdr w:val="none" w:sz="0" w:space="0" w:color="auto" w:frame="1"/>
        </w:rPr>
        <w:t xml:space="preserve">Положения </w:t>
      </w:r>
      <w:r>
        <w:rPr>
          <w:rStyle w:val="word-wrapper"/>
          <w:sz w:val="30"/>
          <w:szCs w:val="30"/>
          <w:bdr w:val="none" w:sz="0" w:space="0" w:color="auto" w:frame="1"/>
        </w:rPr>
        <w:t>№</w:t>
      </w:r>
      <w:r w:rsidR="007D0C80" w:rsidRPr="00FC0820">
        <w:rPr>
          <w:rStyle w:val="word-wrapper"/>
          <w:sz w:val="30"/>
          <w:szCs w:val="30"/>
          <w:bdr w:val="none" w:sz="0" w:space="0" w:color="auto" w:frame="1"/>
        </w:rPr>
        <w:t xml:space="preserve"> 101, не являются объектом для начисления взносо</w:t>
      </w:r>
      <w:r w:rsidR="007D0C80">
        <w:rPr>
          <w:rStyle w:val="word-wrapper"/>
          <w:color w:val="242424"/>
          <w:sz w:val="30"/>
          <w:szCs w:val="30"/>
          <w:bdr w:val="none" w:sz="0" w:space="0" w:color="auto" w:frame="1"/>
        </w:rPr>
        <w:t>в в ФСЗН (</w:t>
      </w:r>
      <w:r w:rsidR="007D0C80" w:rsidRPr="00FC0820">
        <w:rPr>
          <w:rStyle w:val="word-wrapper"/>
          <w:sz w:val="30"/>
          <w:szCs w:val="30"/>
          <w:bdr w:val="none" w:sz="0" w:space="0" w:color="auto" w:frame="1"/>
        </w:rPr>
        <w:t>п. 2 ст. 3</w:t>
      </w:r>
      <w:r>
        <w:rPr>
          <w:rStyle w:val="word-wrapper"/>
          <w:sz w:val="30"/>
          <w:szCs w:val="30"/>
          <w:bdr w:val="none" w:sz="0" w:space="0" w:color="auto" w:frame="1"/>
        </w:rPr>
        <w:t xml:space="preserve"> </w:t>
      </w:r>
      <w:r w:rsidR="007D0C80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Закона </w:t>
      </w:r>
      <w:r>
        <w:rPr>
          <w:rStyle w:val="word-wrapper"/>
          <w:color w:val="242424"/>
          <w:sz w:val="30"/>
          <w:szCs w:val="30"/>
          <w:bdr w:val="none" w:sz="0" w:space="0" w:color="auto" w:frame="1"/>
        </w:rPr>
        <w:t>№</w:t>
      </w:r>
      <w:r w:rsidR="007D0C80">
        <w:rPr>
          <w:rStyle w:val="word-wrapper"/>
          <w:color w:val="242424"/>
          <w:sz w:val="30"/>
          <w:szCs w:val="30"/>
          <w:bdr w:val="none" w:sz="0" w:space="0" w:color="auto" w:frame="1"/>
        </w:rPr>
        <w:t xml:space="preserve"> 130-З).</w:t>
      </w:r>
    </w:p>
    <w:p w:rsidR="00B22868" w:rsidRPr="00DA6A2C" w:rsidRDefault="00B22868" w:rsidP="00B228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</w:pPr>
      <w:r w:rsidRPr="00DA6A2C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>Документ:</w:t>
      </w:r>
    </w:p>
    <w:p w:rsidR="00B22868" w:rsidRPr="00DA6A2C" w:rsidRDefault="00B22868" w:rsidP="00B228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highlight w:val="lightGray"/>
          <w:bdr w:val="none" w:sz="0" w:space="0" w:color="auto" w:frame="1"/>
          <w:lang w:eastAsia="ru-RU"/>
        </w:rPr>
        <w:t>Закон</w:t>
      </w:r>
      <w:r w:rsidRPr="003E4C44">
        <w:rPr>
          <w:rFonts w:ascii="Times New Roman" w:eastAsia="Times New Roman" w:hAnsi="Times New Roman" w:cs="Times New Roman"/>
          <w:color w:val="242424"/>
          <w:sz w:val="30"/>
          <w:szCs w:val="30"/>
          <w:highlight w:val="lightGray"/>
          <w:bdr w:val="none" w:sz="0" w:space="0" w:color="auto" w:frame="1"/>
          <w:lang w:eastAsia="ru-RU"/>
        </w:rPr>
        <w:t xml:space="preserve"> Республики Беларусь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highlight w:val="lightGray"/>
          <w:bdr w:val="none" w:sz="0" w:space="0" w:color="auto" w:frame="1"/>
          <w:lang w:eastAsia="ru-RU"/>
        </w:rPr>
        <w:t xml:space="preserve">«О нормативных правовых актах» </w:t>
      </w:r>
      <w:r w:rsidRPr="003E4C44">
        <w:rPr>
          <w:rFonts w:ascii="Times New Roman" w:eastAsia="Times New Roman" w:hAnsi="Times New Roman" w:cs="Times New Roman"/>
          <w:color w:val="242424"/>
          <w:sz w:val="30"/>
          <w:szCs w:val="30"/>
          <w:highlight w:val="lightGray"/>
          <w:bdr w:val="none" w:sz="0" w:space="0" w:color="auto" w:frame="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highlight w:val="lightGray"/>
          <w:bdr w:val="none" w:sz="0" w:space="0" w:color="auto" w:frame="1"/>
          <w:lang w:eastAsia="ru-RU"/>
        </w:rPr>
        <w:t>17.07.201</w:t>
      </w:r>
      <w:r w:rsidRPr="003E4C44">
        <w:rPr>
          <w:rFonts w:ascii="Times New Roman" w:eastAsia="Times New Roman" w:hAnsi="Times New Roman" w:cs="Times New Roman"/>
          <w:color w:val="242424"/>
          <w:sz w:val="30"/>
          <w:szCs w:val="30"/>
          <w:highlight w:val="lightGray"/>
          <w:bdr w:val="none" w:sz="0" w:space="0" w:color="auto" w:frame="1"/>
          <w:lang w:eastAsia="ru-RU"/>
        </w:rPr>
        <w:t>8 № 1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highlight w:val="lightGray"/>
          <w:bdr w:val="none" w:sz="0" w:space="0" w:color="auto" w:frame="1"/>
          <w:lang w:eastAsia="ru-RU"/>
        </w:rPr>
        <w:t>30-З</w:t>
      </w:r>
      <w:r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 xml:space="preserve"> (</w:t>
      </w:r>
      <w:r w:rsidRPr="00DA6A2C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>далее</w:t>
      </w:r>
      <w:r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 xml:space="preserve"> – Закон № 130-З</w:t>
      </w:r>
      <w:r w:rsidRPr="00DA6A2C">
        <w:rPr>
          <w:rFonts w:ascii="Times New Roman" w:eastAsia="Times New Roman" w:hAnsi="Times New Roman" w:cs="Times New Roman"/>
          <w:sz w:val="30"/>
          <w:szCs w:val="30"/>
          <w:highlight w:val="lightGray"/>
          <w:lang w:eastAsia="ru-RU"/>
        </w:rPr>
        <w:t>)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166B1F" w:rsidRDefault="00166B1F" w:rsidP="00166B1F">
      <w:pPr>
        <w:pStyle w:val="a3"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Заместитель начальника</w:t>
      </w:r>
    </w:p>
    <w:p w:rsidR="00166B1F" w:rsidRDefault="00166B1F" w:rsidP="00166B1F">
      <w:pPr>
        <w:pStyle w:val="a3"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 отдела организации сбора платежей</w:t>
      </w:r>
    </w:p>
    <w:p w:rsidR="00166B1F" w:rsidRDefault="00166B1F" w:rsidP="00166B1F">
      <w:pPr>
        <w:pStyle w:val="a3"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Климович О.Ю.</w:t>
      </w:r>
    </w:p>
    <w:sectPr w:rsidR="00166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2E0"/>
    <w:rsid w:val="00007FEB"/>
    <w:rsid w:val="00076919"/>
    <w:rsid w:val="000D7C7A"/>
    <w:rsid w:val="00166B1F"/>
    <w:rsid w:val="001A25DE"/>
    <w:rsid w:val="0028470C"/>
    <w:rsid w:val="002C586B"/>
    <w:rsid w:val="002E747D"/>
    <w:rsid w:val="003E4C44"/>
    <w:rsid w:val="003E4F08"/>
    <w:rsid w:val="005A407A"/>
    <w:rsid w:val="006F1C42"/>
    <w:rsid w:val="00797A5E"/>
    <w:rsid w:val="007D0C80"/>
    <w:rsid w:val="007F42E0"/>
    <w:rsid w:val="00867E2C"/>
    <w:rsid w:val="00881D44"/>
    <w:rsid w:val="00A1105C"/>
    <w:rsid w:val="00A556F7"/>
    <w:rsid w:val="00B020E8"/>
    <w:rsid w:val="00B22868"/>
    <w:rsid w:val="00BA6B99"/>
    <w:rsid w:val="00BE5E76"/>
    <w:rsid w:val="00C15DDE"/>
    <w:rsid w:val="00C3537A"/>
    <w:rsid w:val="00D60AED"/>
    <w:rsid w:val="00D6614E"/>
    <w:rsid w:val="00DA6A2C"/>
    <w:rsid w:val="00FC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7F4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7F42E0"/>
  </w:style>
  <w:style w:type="character" w:customStyle="1" w:styleId="word-wrapper">
    <w:name w:val="word-wrapper"/>
    <w:basedOn w:val="a0"/>
    <w:rsid w:val="007F42E0"/>
  </w:style>
  <w:style w:type="paragraph" w:customStyle="1" w:styleId="il-text-indent095cm">
    <w:name w:val="il-text-indent_0_95cm"/>
    <w:basedOn w:val="a"/>
    <w:rsid w:val="00BA6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right">
    <w:name w:val="il-text-align_right"/>
    <w:basedOn w:val="a"/>
    <w:rsid w:val="007D0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A6A2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styleId="a3">
    <w:name w:val="No Spacing"/>
    <w:uiPriority w:val="1"/>
    <w:qFormat/>
    <w:rsid w:val="00166B1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7F4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7F42E0"/>
  </w:style>
  <w:style w:type="character" w:customStyle="1" w:styleId="word-wrapper">
    <w:name w:val="word-wrapper"/>
    <w:basedOn w:val="a0"/>
    <w:rsid w:val="007F42E0"/>
  </w:style>
  <w:style w:type="paragraph" w:customStyle="1" w:styleId="il-text-indent095cm">
    <w:name w:val="il-text-indent_0_95cm"/>
    <w:basedOn w:val="a"/>
    <w:rsid w:val="00BA6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right">
    <w:name w:val="il-text-align_right"/>
    <w:basedOn w:val="a"/>
    <w:rsid w:val="007D0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A6A2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styleId="a3">
    <w:name w:val="No Spacing"/>
    <w:uiPriority w:val="1"/>
    <w:qFormat/>
    <w:rsid w:val="00166B1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4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2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5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ФСЗН</Company>
  <LinksUpToDate>false</LinksUpToDate>
  <CharactersWithSpaces>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Климович Ольга Юрьевна</dc:creator>
  <cp:lastModifiedBy>Климович Ольга Юрьевна</cp:lastModifiedBy>
  <cp:revision>21</cp:revision>
  <dcterms:created xsi:type="dcterms:W3CDTF">2024-11-18T08:19:00Z</dcterms:created>
  <dcterms:modified xsi:type="dcterms:W3CDTF">2024-12-16T07:31:00Z</dcterms:modified>
</cp:coreProperties>
</file>