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B" w:rsidRPr="00D56193" w:rsidRDefault="00C35D82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Свободные площади для сдачи в аренду</w:t>
      </w:r>
      <w:r w:rsidR="00BF74D1" w:rsidRPr="00D56193">
        <w:rPr>
          <w:rStyle w:val="2115pt"/>
          <w:sz w:val="30"/>
          <w:szCs w:val="30"/>
        </w:rPr>
        <w:t xml:space="preserve"> ГП «Аква-Минск»</w:t>
      </w:r>
      <w:r w:rsidR="00FB2F3C" w:rsidRPr="00D56193">
        <w:rPr>
          <w:rStyle w:val="2115pt"/>
          <w:sz w:val="30"/>
          <w:szCs w:val="30"/>
        </w:rPr>
        <w:t xml:space="preserve"> </w:t>
      </w:r>
      <w:r w:rsidR="00FB2F3C" w:rsidRPr="00D56193">
        <w:rPr>
          <w:rStyle w:val="2115pt"/>
          <w:sz w:val="30"/>
          <w:szCs w:val="30"/>
        </w:rPr>
        <w:br/>
        <w:t xml:space="preserve">по состоянию на </w:t>
      </w:r>
      <w:r w:rsidR="00F90FFA" w:rsidRPr="00D56193">
        <w:rPr>
          <w:rStyle w:val="2115pt"/>
          <w:sz w:val="30"/>
          <w:szCs w:val="30"/>
        </w:rPr>
        <w:t>0</w:t>
      </w:r>
      <w:r w:rsidR="00FC357F">
        <w:rPr>
          <w:rStyle w:val="2115pt"/>
          <w:sz w:val="30"/>
          <w:szCs w:val="30"/>
          <w:lang w:val="en-US"/>
        </w:rPr>
        <w:t>6</w:t>
      </w:r>
      <w:r w:rsidR="00F438A6" w:rsidRPr="00D56193">
        <w:rPr>
          <w:rStyle w:val="2115pt"/>
          <w:sz w:val="30"/>
          <w:szCs w:val="30"/>
        </w:rPr>
        <w:t>.</w:t>
      </w:r>
      <w:r w:rsidR="00630629">
        <w:rPr>
          <w:rStyle w:val="2115pt"/>
          <w:sz w:val="30"/>
          <w:szCs w:val="30"/>
        </w:rPr>
        <w:t>0</w:t>
      </w:r>
      <w:r w:rsidR="00FC357F">
        <w:rPr>
          <w:rStyle w:val="2115pt"/>
          <w:sz w:val="30"/>
          <w:szCs w:val="30"/>
          <w:lang w:val="en-US"/>
        </w:rPr>
        <w:t>5</w:t>
      </w:r>
      <w:bookmarkStart w:id="0" w:name="_GoBack"/>
      <w:bookmarkEnd w:id="0"/>
      <w:r w:rsidR="00FB2F3C" w:rsidRPr="00D56193">
        <w:rPr>
          <w:rStyle w:val="2115pt"/>
          <w:sz w:val="30"/>
          <w:szCs w:val="30"/>
        </w:rPr>
        <w:t>.202</w:t>
      </w:r>
      <w:r w:rsidR="00630629">
        <w:rPr>
          <w:rStyle w:val="2115pt"/>
          <w:sz w:val="30"/>
          <w:szCs w:val="30"/>
        </w:rPr>
        <w:t>6</w:t>
      </w:r>
    </w:p>
    <w:p w:rsidR="00BF74D1" w:rsidRPr="00D56193" w:rsidRDefault="00833D16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тел. 279 84 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2268"/>
        <w:gridCol w:w="1417"/>
        <w:gridCol w:w="3260"/>
      </w:tblGrid>
      <w:tr w:rsidR="00BF74D1" w:rsidRPr="00D56193" w:rsidTr="00BF74D1">
        <w:tc>
          <w:tcPr>
            <w:tcW w:w="2802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Наименование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2268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Адрес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расположения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Площадь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(</w:t>
            </w:r>
            <w:proofErr w:type="spellStart"/>
            <w:r w:rsidRPr="00D56193">
              <w:rPr>
                <w:rStyle w:val="2115pt"/>
              </w:rPr>
              <w:t>кв.м</w:t>
            </w:r>
            <w:proofErr w:type="spellEnd"/>
            <w:r w:rsidRPr="00D56193">
              <w:rPr>
                <w:rStyle w:val="2115pt"/>
              </w:rPr>
              <w:t>.)</w:t>
            </w:r>
          </w:p>
        </w:tc>
        <w:tc>
          <w:tcPr>
            <w:tcW w:w="3260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Условия предоставления в аренду свободных площадей (арендная ставка, техническая характеристика)</w:t>
            </w:r>
          </w:p>
        </w:tc>
      </w:tr>
      <w:tr w:rsidR="00BF74D1" w:rsidRPr="00D56193" w:rsidTr="00F97AA4">
        <w:tc>
          <w:tcPr>
            <w:tcW w:w="2802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Развлекательный комплекс «Аквапарк «Лебяжий»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220062, г. Минск,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пр-т. Победителей,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120-4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4D1" w:rsidRPr="00D56193" w:rsidRDefault="00BF74D1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31,3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изолированного помещения на четвертом этаже развлекательного комплекса «Аквапарк «Лебяжий». Наличие электроснабжения, водоснабжения, теплоснабжения (природный газ), подогрева воды (природный газ). Вход общий. Целевое использование - под размещение объекта общественного питания (</w:t>
            </w:r>
            <w:proofErr w:type="spellStart"/>
            <w:r w:rsidRPr="00D56193">
              <w:rPr>
                <w:rStyle w:val="2115pt"/>
                <w:b w:val="0"/>
                <w:sz w:val="22"/>
                <w:szCs w:val="22"/>
              </w:rPr>
              <w:t>фитобар</w:t>
            </w:r>
            <w:proofErr w:type="spellEnd"/>
            <w:r w:rsidRPr="00D56193">
              <w:rPr>
                <w:rStyle w:val="2115pt"/>
                <w:b w:val="0"/>
                <w:sz w:val="22"/>
                <w:szCs w:val="22"/>
              </w:rPr>
              <w:t xml:space="preserve">). Аукцион признан несостоявшимся. Протокол от 22.12.2020.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Срок аренды - 3 года</w:t>
            </w:r>
          </w:p>
        </w:tc>
      </w:tr>
      <w:tr w:rsidR="00BF74D1" w:rsidRPr="00D56193" w:rsidTr="00F97AA4">
        <w:tc>
          <w:tcPr>
            <w:tcW w:w="2802" w:type="dxa"/>
          </w:tcPr>
          <w:p w:rsidR="00BF74D1" w:rsidRPr="00D56193" w:rsidRDefault="004F465B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Физкультурно- оздоровите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льный комплекс 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4F465B" w:rsidRPr="00D56193" w:rsidRDefault="004F465B" w:rsidP="004F465B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220095,</w:t>
            </w:r>
          </w:p>
          <w:p w:rsidR="00BF74D1" w:rsidRPr="00D56193" w:rsidRDefault="004F465B" w:rsidP="004F465B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г. Минск, пр-т Рокоссовского,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44</w:t>
            </w:r>
          </w:p>
        </w:tc>
        <w:tc>
          <w:tcPr>
            <w:tcW w:w="1417" w:type="dxa"/>
          </w:tcPr>
          <w:p w:rsidR="00BF74D1" w:rsidRPr="00D56193" w:rsidRDefault="004F465B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78,4</w:t>
            </w:r>
          </w:p>
        </w:tc>
        <w:tc>
          <w:tcPr>
            <w:tcW w:w="3260" w:type="dxa"/>
          </w:tcPr>
          <w:p w:rsidR="002D16C2" w:rsidRPr="00D56193" w:rsidRDefault="004F465B" w:rsidP="002D16C2">
            <w:pPr>
              <w:pStyle w:val="20"/>
              <w:shd w:val="clear" w:color="auto" w:fill="auto"/>
              <w:spacing w:before="0" w:after="0" w:line="280" w:lineRule="exact"/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«ФОК Серебрянка», 1-й этаж. Установлен отдельный учет электроэнергии. Водонагреватели отсутствуют. Санузел отсутствует. Установлен умывальник. Наличие теплоснабжения. Вход общий. Естественное освещение отсутствует. Окна отсутствуют. Целевое использование - оказание бытовых услуг. Сдается в аренду без проведения аукциона.</w:t>
            </w:r>
            <w:r w:rsidR="002D16C2" w:rsidRPr="00D56193">
              <w:t xml:space="preserve"> </w:t>
            </w:r>
          </w:p>
          <w:p w:rsidR="00BF74D1" w:rsidRPr="00D56193" w:rsidRDefault="002D16C2" w:rsidP="00982FC8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  <w:r w:rsidR="00982FC8" w:rsidRPr="00D56193">
              <w:rPr>
                <w:rStyle w:val="2115pt"/>
                <w:b w:val="0"/>
                <w:sz w:val="22"/>
                <w:szCs w:val="22"/>
              </w:rPr>
              <w:t xml:space="preserve"> </w:t>
            </w:r>
          </w:p>
        </w:tc>
      </w:tr>
      <w:tr w:rsidR="00441E8D" w:rsidRPr="00D56193" w:rsidTr="00F97AA4">
        <w:tc>
          <w:tcPr>
            <w:tcW w:w="2802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Физкультурно- оздоровитель</w:t>
            </w:r>
            <w:r w:rsidR="00B4175C" w:rsidRPr="00D56193">
              <w:rPr>
                <w:rStyle w:val="212pt"/>
              </w:rPr>
              <w:t xml:space="preserve">ный комплекс </w:t>
            </w:r>
            <w:r w:rsidR="00B4175C"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t xml:space="preserve">«ФОК </w:t>
            </w:r>
            <w:r w:rsidR="00B4175C" w:rsidRPr="00D56193">
              <w:rPr>
                <w:rStyle w:val="212pt"/>
              </w:rPr>
              <w:t>«</w:t>
            </w:r>
            <w:r w:rsidRPr="00D56193">
              <w:rPr>
                <w:rStyle w:val="212pt"/>
              </w:rPr>
              <w:t>Серебрянка»</w:t>
            </w:r>
          </w:p>
        </w:tc>
        <w:tc>
          <w:tcPr>
            <w:tcW w:w="2268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441E8D" w:rsidRPr="00D56193" w:rsidRDefault="00B4175C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441E8D" w:rsidRPr="00D56193" w:rsidRDefault="00441E8D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21,7</w:t>
            </w:r>
          </w:p>
        </w:tc>
        <w:tc>
          <w:tcPr>
            <w:tcW w:w="3260" w:type="dxa"/>
          </w:tcPr>
          <w:p w:rsidR="00B4175C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 xml:space="preserve">в здании физкультурно- оздоровительного комплекса «ФОК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>«</w:t>
            </w:r>
            <w:r w:rsidRPr="00D56193">
              <w:rPr>
                <w:rStyle w:val="2115pt"/>
                <w:b w:val="0"/>
                <w:sz w:val="22"/>
                <w:szCs w:val="22"/>
              </w:rPr>
              <w:t>Серебрянка», 1-й этаж. Установлен отдельный учет электроэнергии. Водонагреватели отсутствуют. Санузел отсут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 xml:space="preserve">ствует. Наличие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lastRenderedPageBreak/>
              <w:t>теплоснабжения.</w:t>
            </w:r>
          </w:p>
          <w:p w:rsidR="00441E8D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Вход общий. Естественное освещение отсутствует. Окна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отсутствуют. Целевое использование - для складирования и хранения товароматериальных ценностей. Сдается в аренду без проведения аукциона.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302" w:lineRule="exact"/>
              <w:ind w:left="140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«Серебрянка».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14,1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здании физкультурно- оздоровительного комплекса «ФОК «Серебрянка», 1-й этаж. Установлен отдельный учет электроэнергии. Водонагреватели отсутствуют. Санузел отсутствует. Наличие теплоснабжения. Вход общий. Естественное освещение отсутствует. Окна отсутствуют. Целевое использование - оказание бытовых услуг либо складирования и хранения товароматериальных ценностей. Сдается в аренду без проведения аукциона.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0FFA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29,5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 «ФОК «Серебрянка», 1-й этаж. Отдельный учет электроэнергии отсутствует. Водонагреватели отсутствуют. Санузел отсутствует. Наличие теплоснабжения.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Вход общий. Отсутствуют окна. Естественное освещение отсутствует.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3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47,8</w:t>
            </w:r>
          </w:p>
        </w:tc>
        <w:tc>
          <w:tcPr>
            <w:tcW w:w="3260" w:type="dxa"/>
            <w:vAlign w:val="bottom"/>
          </w:tcPr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rStyle w:val="212pt"/>
              </w:rPr>
            </w:pPr>
            <w:r w:rsidRPr="00D56193">
              <w:rPr>
                <w:rStyle w:val="212pt"/>
              </w:rPr>
              <w:t xml:space="preserve">Часть капитального строения в здании физкультурно- оздоровительного комплекса «ФОК «Серебрянка», </w:t>
            </w:r>
            <w:r w:rsidRPr="00D56193">
              <w:rPr>
                <w:rStyle w:val="212pt"/>
              </w:rPr>
              <w:br/>
              <w:t xml:space="preserve">3-й этаж, общей площадью 47, 8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 xml:space="preserve">, из которых: </w:t>
            </w:r>
            <w:r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lastRenderedPageBreak/>
              <w:t xml:space="preserve">29,6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зал и 18,2</w:t>
            </w:r>
            <w:r w:rsidRPr="00D56193">
              <w:t xml:space="preserve">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три подсобные помещения. Установлен отдельный учет электроэнергии. Наличие водонагревателей. Санузел отсутствует. Наличие умывальника. Наличие теплоснабжения. Вход общий. Наличие естественного освещения. Целевое использование - оказание бытовых услуг. Сдается в аренду без проведения аукциона.</w:t>
            </w:r>
          </w:p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619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 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103,7</w:t>
            </w:r>
          </w:p>
        </w:tc>
        <w:tc>
          <w:tcPr>
            <w:tcW w:w="3260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 xml:space="preserve">в здании физкультурно- оздоровительного комплекса «ФОК Серебрянка», 1-й этаж. Установлен отдельный учет электроэнергии. Водонагреватели отсутствуют. Наличие санузла. Наличие умывальника. Наличие теплоснабжения. Вход общий. Наличие естественного освещения.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– 3 года.</w:t>
            </w:r>
          </w:p>
        </w:tc>
      </w:tr>
    </w:tbl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P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sectPr w:rsidR="00BF74D1" w:rsidRPr="00BF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B6"/>
    <w:multiLevelType w:val="multilevel"/>
    <w:tmpl w:val="19A425FE"/>
    <w:lvl w:ilvl="0">
      <w:start w:val="8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E6BCA"/>
    <w:multiLevelType w:val="multilevel"/>
    <w:tmpl w:val="0A8CEF3A"/>
    <w:lvl w:ilvl="0">
      <w:start w:val="8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82"/>
    <w:rsid w:val="000B251F"/>
    <w:rsid w:val="002D16C2"/>
    <w:rsid w:val="003C3D3F"/>
    <w:rsid w:val="003F5282"/>
    <w:rsid w:val="0043386D"/>
    <w:rsid w:val="0044098B"/>
    <w:rsid w:val="00441E8D"/>
    <w:rsid w:val="004F465B"/>
    <w:rsid w:val="005221DB"/>
    <w:rsid w:val="005B5D1A"/>
    <w:rsid w:val="00630629"/>
    <w:rsid w:val="007F61F5"/>
    <w:rsid w:val="00833D16"/>
    <w:rsid w:val="00982FC8"/>
    <w:rsid w:val="00A01942"/>
    <w:rsid w:val="00A80CD2"/>
    <w:rsid w:val="00B4175C"/>
    <w:rsid w:val="00BF74D1"/>
    <w:rsid w:val="00C35D82"/>
    <w:rsid w:val="00C56A8E"/>
    <w:rsid w:val="00CF0EDF"/>
    <w:rsid w:val="00D47181"/>
    <w:rsid w:val="00D56193"/>
    <w:rsid w:val="00DA75FD"/>
    <w:rsid w:val="00E05CF7"/>
    <w:rsid w:val="00EF2F19"/>
    <w:rsid w:val="00F438A6"/>
    <w:rsid w:val="00F90FFA"/>
    <w:rsid w:val="00F97AA4"/>
    <w:rsid w:val="00FB2F3C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E919"/>
  <w15:docId w15:val="{2EF98892-81B4-4768-A44B-3A60981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5D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5D8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C35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C35D8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35D82"/>
    <w:pPr>
      <w:shd w:val="clear" w:color="auto" w:fill="FFFFFF"/>
      <w:spacing w:before="60" w:after="120" w:line="206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BF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pt">
    <w:name w:val="Основной текст (2) + 15 pt"/>
    <w:basedOn w:val="2"/>
    <w:rsid w:val="00BF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TimesNewRoman8pt">
    <w:name w:val="Основной текст (2) + Times New Roman;8 pt"/>
    <w:basedOn w:val="2"/>
    <w:rsid w:val="00D56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D561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9881-C6B5-48E1-A6AD-94CF4F99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экономике</dc:creator>
  <cp:lastModifiedBy>user</cp:lastModifiedBy>
  <cp:revision>4</cp:revision>
  <dcterms:created xsi:type="dcterms:W3CDTF">2026-03-10T14:14:00Z</dcterms:created>
  <dcterms:modified xsi:type="dcterms:W3CDTF">2026-05-08T13:13:00Z</dcterms:modified>
</cp:coreProperties>
</file>