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D49" w:rsidRPr="00235D23" w:rsidRDefault="00582D49" w:rsidP="00A16002">
      <w:pPr>
        <w:pStyle w:val="il-text-indent095cm"/>
        <w:spacing w:before="0" w:beforeAutospacing="0" w:after="0" w:afterAutospacing="0"/>
        <w:ind w:firstLine="450"/>
        <w:jc w:val="both"/>
        <w:textAlignment w:val="baseline"/>
        <w:rPr>
          <w:i/>
          <w:iCs/>
          <w:color w:val="242424"/>
          <w:sz w:val="30"/>
          <w:szCs w:val="30"/>
          <w:bdr w:val="none" w:sz="0" w:space="0" w:color="auto" w:frame="1"/>
        </w:rPr>
      </w:pPr>
      <w:r w:rsidRPr="00235D23">
        <w:rPr>
          <w:rStyle w:val="fake-non-breaking-space"/>
          <w:i/>
          <w:iCs/>
          <w:color w:val="242424"/>
          <w:sz w:val="30"/>
          <w:szCs w:val="30"/>
          <w:bdr w:val="none" w:sz="0" w:space="0" w:color="auto" w:frame="1"/>
        </w:rPr>
        <w:t> </w:t>
      </w:r>
      <w:r w:rsidRPr="00235D23">
        <w:rPr>
          <w:b/>
          <w:sz w:val="30"/>
          <w:szCs w:val="30"/>
        </w:rPr>
        <w:t>Вопрос: В каких случаях сумма пенсионных сбережений при назначении дополнительной профессиональной пенсии может быть выплачена единовременно?</w:t>
      </w:r>
    </w:p>
    <w:p w:rsidR="003E1B5E" w:rsidRDefault="003E1B5E" w:rsidP="00A16002">
      <w:pPr>
        <w:spacing w:after="0" w:line="240" w:lineRule="auto"/>
        <w:ind w:firstLine="450"/>
        <w:jc w:val="both"/>
        <w:rPr>
          <w:b/>
          <w:sz w:val="30"/>
          <w:szCs w:val="30"/>
        </w:rPr>
      </w:pPr>
    </w:p>
    <w:p w:rsidR="00A23C25" w:rsidRPr="00235D23" w:rsidRDefault="00582D49" w:rsidP="00A16002">
      <w:pPr>
        <w:spacing w:after="0" w:line="240" w:lineRule="auto"/>
        <w:ind w:firstLine="450"/>
        <w:jc w:val="both"/>
        <w:rPr>
          <w:rFonts w:eastAsia="Times New Roman"/>
          <w:sz w:val="30"/>
          <w:szCs w:val="30"/>
          <w:lang w:eastAsia="ru-RU"/>
        </w:rPr>
      </w:pPr>
      <w:r w:rsidRPr="00235D23">
        <w:rPr>
          <w:b/>
          <w:sz w:val="30"/>
          <w:szCs w:val="30"/>
        </w:rPr>
        <w:t>Ответ:</w:t>
      </w:r>
      <w:r w:rsidRPr="00235D23">
        <w:rPr>
          <w:sz w:val="30"/>
          <w:szCs w:val="30"/>
        </w:rPr>
        <w:t xml:space="preserve"> </w:t>
      </w:r>
      <w:r w:rsidR="008E3152" w:rsidRPr="00235D23">
        <w:rPr>
          <w:sz w:val="30"/>
          <w:szCs w:val="30"/>
        </w:rPr>
        <w:t xml:space="preserve">Согласно </w:t>
      </w:r>
      <w:r w:rsidR="008E3152" w:rsidRPr="00501263">
        <w:rPr>
          <w:rFonts w:eastAsia="Times New Roman"/>
          <w:sz w:val="30"/>
          <w:szCs w:val="30"/>
          <w:bdr w:val="none" w:sz="0" w:space="0" w:color="auto" w:frame="1"/>
          <w:lang w:eastAsia="ru-RU"/>
        </w:rPr>
        <w:t>пункту 1</w:t>
      </w:r>
      <w:r w:rsidR="009F27F2" w:rsidRPr="00501263">
        <w:rPr>
          <w:rFonts w:eastAsia="Times New Roman"/>
          <w:sz w:val="30"/>
          <w:szCs w:val="30"/>
          <w:bdr w:val="none" w:sz="0" w:space="0" w:color="auto" w:frame="1"/>
          <w:lang w:eastAsia="ru-RU"/>
        </w:rPr>
        <w:t xml:space="preserve"> </w:t>
      </w:r>
      <w:r w:rsidR="008E3152" w:rsidRPr="00501263">
        <w:rPr>
          <w:rFonts w:eastAsia="Times New Roman"/>
          <w:sz w:val="30"/>
          <w:szCs w:val="30"/>
          <w:bdr w:val="none" w:sz="0" w:space="0" w:color="auto" w:frame="1"/>
          <w:lang w:eastAsia="ru-RU"/>
        </w:rPr>
        <w:t>статьи 17</w:t>
      </w:r>
      <w:r w:rsidR="008E3152" w:rsidRPr="00235D23">
        <w:rPr>
          <w:rFonts w:eastAsia="Times New Roman"/>
          <w:sz w:val="30"/>
          <w:szCs w:val="30"/>
          <w:bdr w:val="none" w:sz="0" w:space="0" w:color="auto" w:frame="1"/>
          <w:lang w:eastAsia="ru-RU"/>
        </w:rPr>
        <w:t> </w:t>
      </w:r>
      <w:r w:rsidR="00A23C25" w:rsidRPr="00235D23">
        <w:rPr>
          <w:rFonts w:eastAsia="Times New Roman"/>
          <w:sz w:val="30"/>
          <w:szCs w:val="30"/>
          <w:bdr w:val="none" w:sz="0" w:space="0" w:color="auto" w:frame="1"/>
          <w:lang w:eastAsia="ru-RU"/>
        </w:rPr>
        <w:t xml:space="preserve"> </w:t>
      </w:r>
      <w:r w:rsidR="008E3152" w:rsidRPr="00235D23">
        <w:rPr>
          <w:rFonts w:eastAsia="Times New Roman"/>
          <w:sz w:val="30"/>
          <w:szCs w:val="30"/>
          <w:bdr w:val="none" w:sz="0" w:space="0" w:color="auto" w:frame="1"/>
          <w:lang w:eastAsia="ru-RU"/>
        </w:rPr>
        <w:t xml:space="preserve">Закона Республики Беларусь от 05.01.2008 </w:t>
      </w:r>
      <w:r w:rsidR="003E1B5E">
        <w:rPr>
          <w:rFonts w:eastAsia="Times New Roman"/>
          <w:sz w:val="30"/>
          <w:szCs w:val="30"/>
          <w:bdr w:val="none" w:sz="0" w:space="0" w:color="auto" w:frame="1"/>
          <w:lang w:eastAsia="ru-RU"/>
        </w:rPr>
        <w:t>№</w:t>
      </w:r>
      <w:r w:rsidR="008E3152" w:rsidRPr="00235D23">
        <w:rPr>
          <w:rFonts w:eastAsia="Times New Roman"/>
          <w:sz w:val="30"/>
          <w:szCs w:val="30"/>
          <w:bdr w:val="none" w:sz="0" w:space="0" w:color="auto" w:frame="1"/>
          <w:lang w:eastAsia="ru-RU"/>
        </w:rPr>
        <w:t xml:space="preserve"> 322-З </w:t>
      </w:r>
      <w:r w:rsidR="003E1B5E">
        <w:rPr>
          <w:rFonts w:eastAsia="Times New Roman"/>
          <w:sz w:val="30"/>
          <w:szCs w:val="30"/>
          <w:bdr w:val="none" w:sz="0" w:space="0" w:color="auto" w:frame="1"/>
          <w:lang w:eastAsia="ru-RU"/>
        </w:rPr>
        <w:t>«</w:t>
      </w:r>
      <w:r w:rsidR="008E3152" w:rsidRPr="00235D23">
        <w:rPr>
          <w:rFonts w:eastAsia="Times New Roman"/>
          <w:sz w:val="30"/>
          <w:szCs w:val="30"/>
          <w:bdr w:val="none" w:sz="0" w:space="0" w:color="auto" w:frame="1"/>
          <w:lang w:eastAsia="ru-RU"/>
        </w:rPr>
        <w:t>О профессиональном пенсионном страховании</w:t>
      </w:r>
      <w:r w:rsidR="003E1B5E">
        <w:rPr>
          <w:rFonts w:eastAsia="Times New Roman"/>
          <w:sz w:val="30"/>
          <w:szCs w:val="30"/>
          <w:bdr w:val="none" w:sz="0" w:space="0" w:color="auto" w:frame="1"/>
          <w:lang w:eastAsia="ru-RU"/>
        </w:rPr>
        <w:t>»</w:t>
      </w:r>
      <w:r w:rsidR="008E3152" w:rsidRPr="00235D23">
        <w:rPr>
          <w:rFonts w:eastAsia="Times New Roman"/>
          <w:sz w:val="30"/>
          <w:szCs w:val="30"/>
          <w:bdr w:val="none" w:sz="0" w:space="0" w:color="auto" w:frame="1"/>
          <w:lang w:eastAsia="ru-RU"/>
        </w:rPr>
        <w:t xml:space="preserve">, застрахованным лицам, на профессиональной части лицевого </w:t>
      </w:r>
      <w:proofErr w:type="gramStart"/>
      <w:r w:rsidR="008E3152" w:rsidRPr="00235D23">
        <w:rPr>
          <w:rFonts w:eastAsia="Times New Roman"/>
          <w:sz w:val="30"/>
          <w:szCs w:val="30"/>
          <w:bdr w:val="none" w:sz="0" w:space="0" w:color="auto" w:frame="1"/>
          <w:lang w:eastAsia="ru-RU"/>
        </w:rPr>
        <w:t>счета</w:t>
      </w:r>
      <w:proofErr w:type="gramEnd"/>
      <w:r w:rsidR="008E3152" w:rsidRPr="00235D23">
        <w:rPr>
          <w:rFonts w:eastAsia="Times New Roman"/>
          <w:sz w:val="30"/>
          <w:szCs w:val="30"/>
          <w:bdr w:val="none" w:sz="0" w:space="0" w:color="auto" w:frame="1"/>
          <w:lang w:eastAsia="ru-RU"/>
        </w:rPr>
        <w:t xml:space="preserve"> которых на день достижения общеустановленного пенсионного возраста </w:t>
      </w:r>
      <w:r w:rsidR="00A23C25" w:rsidRPr="00235D23">
        <w:rPr>
          <w:rFonts w:eastAsia="Times New Roman"/>
          <w:sz w:val="30"/>
          <w:szCs w:val="30"/>
          <w:bdr w:val="none" w:sz="0" w:space="0" w:color="auto" w:frame="1"/>
          <w:lang w:eastAsia="ru-RU"/>
        </w:rPr>
        <w:t xml:space="preserve"> </w:t>
      </w:r>
      <w:r w:rsidR="008E3152" w:rsidRPr="00235D23">
        <w:rPr>
          <w:rFonts w:eastAsia="Times New Roman"/>
          <w:sz w:val="30"/>
          <w:szCs w:val="30"/>
          <w:bdr w:val="none" w:sz="0" w:space="0" w:color="auto" w:frame="1"/>
          <w:lang w:eastAsia="ru-RU"/>
        </w:rPr>
        <w:t>имеются пенсионные сбережения, назначается дополнительная профессиональная пенсия.</w:t>
      </w:r>
    </w:p>
    <w:p w:rsidR="00582D49" w:rsidRPr="00235D23" w:rsidRDefault="00A23C25" w:rsidP="00501263">
      <w:pPr>
        <w:spacing w:after="0" w:line="240" w:lineRule="auto"/>
        <w:ind w:firstLine="708"/>
        <w:jc w:val="both"/>
        <w:rPr>
          <w:rFonts w:eastAsia="Times New Roman"/>
          <w:sz w:val="30"/>
          <w:szCs w:val="30"/>
          <w:lang w:eastAsia="ru-RU"/>
        </w:rPr>
      </w:pPr>
      <w:r w:rsidRPr="00235D23">
        <w:rPr>
          <w:sz w:val="30"/>
          <w:szCs w:val="30"/>
        </w:rPr>
        <w:t>Д</w:t>
      </w:r>
      <w:r w:rsidR="00582D49" w:rsidRPr="00235D23">
        <w:rPr>
          <w:sz w:val="30"/>
          <w:szCs w:val="30"/>
        </w:rPr>
        <w:t xml:space="preserve">ополнительная профессиональная пенсия устанавливается в пределах суммы пенсионных сбережений, но не более размера бюджета прожиточного минимума в среднем на душу населения, действующего в месяце, за который она выплачивается. </w:t>
      </w:r>
    </w:p>
    <w:p w:rsidR="00582D49" w:rsidRPr="00235D23" w:rsidRDefault="009F27F2" w:rsidP="00501263">
      <w:pPr>
        <w:spacing w:after="0" w:line="240" w:lineRule="auto"/>
        <w:ind w:firstLine="708"/>
        <w:jc w:val="both"/>
        <w:rPr>
          <w:sz w:val="30"/>
          <w:szCs w:val="30"/>
        </w:rPr>
      </w:pPr>
      <w:r w:rsidRPr="00235D23">
        <w:rPr>
          <w:sz w:val="30"/>
          <w:szCs w:val="30"/>
        </w:rPr>
        <w:t>В случае</w:t>
      </w:r>
      <w:r w:rsidR="00582D49" w:rsidRPr="00235D23">
        <w:rPr>
          <w:sz w:val="30"/>
          <w:szCs w:val="30"/>
        </w:rPr>
        <w:t xml:space="preserve"> если сумма пенсионных сбережений </w:t>
      </w:r>
      <w:proofErr w:type="gramStart"/>
      <w:r w:rsidR="00582D49" w:rsidRPr="00235D23">
        <w:rPr>
          <w:sz w:val="30"/>
          <w:szCs w:val="30"/>
        </w:rPr>
        <w:t>менее указанного</w:t>
      </w:r>
      <w:proofErr w:type="gramEnd"/>
      <w:r w:rsidR="00582D49" w:rsidRPr="00235D23">
        <w:rPr>
          <w:sz w:val="30"/>
          <w:szCs w:val="30"/>
        </w:rPr>
        <w:t xml:space="preserve"> размера бюджета прожиточного минимума, дополнительная профессиональная пенсия устанавливается в размере суммы пенсионных сбережений и, соответственно, выплачивается единовременно.</w:t>
      </w:r>
    </w:p>
    <w:p w:rsidR="00582D49" w:rsidRPr="00235D23" w:rsidRDefault="00582D49" w:rsidP="00A23C25">
      <w:pPr>
        <w:spacing w:after="0" w:line="240" w:lineRule="auto"/>
        <w:ind w:firstLine="708"/>
        <w:jc w:val="both"/>
        <w:rPr>
          <w:sz w:val="30"/>
          <w:szCs w:val="30"/>
        </w:rPr>
      </w:pPr>
      <w:r w:rsidRPr="00235D23">
        <w:rPr>
          <w:sz w:val="30"/>
          <w:szCs w:val="30"/>
        </w:rPr>
        <w:t>Сумма пенсионных сбережений, которая превышает 60 величин бюджета прожиточного минимума в среднем на душу населения, действующего на день назначения пенсии, по желанию застрахованного лица может быть ему выплачена единовременно.</w:t>
      </w:r>
    </w:p>
    <w:p w:rsidR="00582D49" w:rsidRPr="00235D23" w:rsidRDefault="00582D49" w:rsidP="00582D49">
      <w:pPr>
        <w:spacing w:after="0" w:line="240" w:lineRule="auto"/>
        <w:jc w:val="both"/>
        <w:rPr>
          <w:sz w:val="30"/>
          <w:szCs w:val="30"/>
        </w:rPr>
      </w:pPr>
    </w:p>
    <w:p w:rsidR="00582D49" w:rsidRDefault="00582D49" w:rsidP="00A16002">
      <w:pPr>
        <w:pStyle w:val="il-text-indent095cm"/>
        <w:spacing w:before="0" w:beforeAutospacing="0" w:after="0" w:afterAutospacing="0"/>
        <w:ind w:firstLine="450"/>
        <w:jc w:val="both"/>
        <w:textAlignment w:val="baseline"/>
        <w:rPr>
          <w:b/>
          <w:sz w:val="30"/>
          <w:szCs w:val="30"/>
        </w:rPr>
      </w:pPr>
      <w:r w:rsidRPr="00235D23">
        <w:rPr>
          <w:b/>
          <w:sz w:val="30"/>
          <w:szCs w:val="30"/>
        </w:rPr>
        <w:t>Вопрос: Будет ли продолжена выплата профессиональных пенсий на ранее открытые текущие (расчетные) банковские счета физических лиц с 1 июля 2025 г.</w:t>
      </w:r>
    </w:p>
    <w:p w:rsidR="003E1B5E" w:rsidRDefault="003E1B5E" w:rsidP="00A16002">
      <w:pPr>
        <w:pStyle w:val="il-text-indent095cm"/>
        <w:spacing w:before="0" w:beforeAutospacing="0" w:after="0" w:afterAutospacing="0"/>
        <w:ind w:firstLine="450"/>
        <w:jc w:val="both"/>
        <w:textAlignment w:val="baseline"/>
        <w:rPr>
          <w:b/>
          <w:sz w:val="30"/>
          <w:szCs w:val="30"/>
        </w:rPr>
      </w:pPr>
    </w:p>
    <w:p w:rsidR="00A16002" w:rsidRDefault="00582D49" w:rsidP="00A16002">
      <w:pPr>
        <w:pStyle w:val="il-text-indent095cm"/>
        <w:spacing w:before="0" w:beforeAutospacing="0" w:after="0" w:afterAutospacing="0"/>
        <w:ind w:firstLine="450"/>
        <w:jc w:val="both"/>
        <w:textAlignment w:val="baseline"/>
        <w:rPr>
          <w:b/>
          <w:sz w:val="30"/>
          <w:szCs w:val="30"/>
        </w:rPr>
      </w:pPr>
      <w:r w:rsidRPr="00235D23">
        <w:rPr>
          <w:b/>
          <w:sz w:val="30"/>
          <w:szCs w:val="30"/>
        </w:rPr>
        <w:t xml:space="preserve">Ответ: </w:t>
      </w:r>
    </w:p>
    <w:p w:rsidR="00B23EF1" w:rsidRPr="00A16002" w:rsidRDefault="00582D49" w:rsidP="00A16002">
      <w:pPr>
        <w:pStyle w:val="il-text-indent095cm"/>
        <w:spacing w:before="0" w:beforeAutospacing="0" w:after="0" w:afterAutospacing="0"/>
        <w:ind w:firstLine="450"/>
        <w:jc w:val="both"/>
        <w:textAlignment w:val="baseline"/>
        <w:rPr>
          <w:b/>
          <w:sz w:val="30"/>
          <w:szCs w:val="30"/>
        </w:rPr>
      </w:pPr>
      <w:r w:rsidRPr="00235D23">
        <w:rPr>
          <w:b/>
          <w:sz w:val="30"/>
          <w:szCs w:val="30"/>
        </w:rPr>
        <w:t>Выплата будет приостановлена.</w:t>
      </w:r>
      <w:r w:rsidR="00A16002">
        <w:rPr>
          <w:b/>
          <w:sz w:val="30"/>
          <w:szCs w:val="30"/>
        </w:rPr>
        <w:t xml:space="preserve"> </w:t>
      </w:r>
      <w:proofErr w:type="gramStart"/>
      <w:r w:rsidR="00B23EF1" w:rsidRPr="00DF78CA">
        <w:rPr>
          <w:sz w:val="30"/>
          <w:szCs w:val="30"/>
        </w:rPr>
        <w:t>Согласно</w:t>
      </w:r>
      <w:r w:rsidR="00B23EF1" w:rsidRPr="00235D23">
        <w:rPr>
          <w:i/>
          <w:color w:val="000099"/>
          <w:sz w:val="30"/>
          <w:szCs w:val="30"/>
        </w:rPr>
        <w:t xml:space="preserve"> </w:t>
      </w:r>
      <w:r w:rsidR="00B23EF1" w:rsidRPr="00A16002">
        <w:rPr>
          <w:sz w:val="30"/>
          <w:szCs w:val="30"/>
        </w:rPr>
        <w:t>подпункту 1.7 пункта 1</w:t>
      </w:r>
      <w:r w:rsidR="00B23EF1" w:rsidRPr="00235D23">
        <w:rPr>
          <w:color w:val="000099"/>
          <w:sz w:val="30"/>
          <w:szCs w:val="30"/>
        </w:rPr>
        <w:t xml:space="preserve"> </w:t>
      </w:r>
      <w:r w:rsidR="00B23EF1" w:rsidRPr="00235D23">
        <w:rPr>
          <w:sz w:val="30"/>
          <w:szCs w:val="30"/>
        </w:rPr>
        <w:t>Указа Президента Республики Беларусь</w:t>
      </w:r>
      <w:r w:rsidR="003E1B5E" w:rsidRPr="003E1B5E">
        <w:rPr>
          <w:sz w:val="30"/>
          <w:szCs w:val="30"/>
        </w:rPr>
        <w:t xml:space="preserve"> </w:t>
      </w:r>
      <w:r w:rsidR="003E1B5E" w:rsidRPr="00235D23">
        <w:rPr>
          <w:sz w:val="30"/>
          <w:szCs w:val="30"/>
        </w:rPr>
        <w:t xml:space="preserve">от 23.09.2021 № 363 </w:t>
      </w:r>
      <w:r w:rsidR="003E1B5E">
        <w:rPr>
          <w:sz w:val="30"/>
          <w:szCs w:val="30"/>
        </w:rPr>
        <w:t xml:space="preserve">               </w:t>
      </w:r>
      <w:bookmarkStart w:id="0" w:name="_GoBack"/>
      <w:bookmarkEnd w:id="0"/>
      <w:r w:rsidR="00B23EF1" w:rsidRPr="00235D23">
        <w:rPr>
          <w:sz w:val="30"/>
          <w:szCs w:val="30"/>
        </w:rPr>
        <w:t>«О текущем (расчетном) банковском счете физического лица с базовыми условиями обслуживания» ф</w:t>
      </w:r>
      <w:r w:rsidR="00B23EF1" w:rsidRPr="00235D23">
        <w:rPr>
          <w:sz w:val="30"/>
          <w:szCs w:val="30"/>
          <w:shd w:val="clear" w:color="auto" w:fill="FFFFFF"/>
        </w:rPr>
        <w:t>изические лица, обязанные в соответствии с актами законодательства получать выплаты социального характера через банки, до 1 июля 2025 г. открывают базовые счета или осуществляют операции переоформления текущих счетов в базовые счета.</w:t>
      </w:r>
      <w:proofErr w:type="gramEnd"/>
    </w:p>
    <w:p w:rsidR="006D3DC4" w:rsidRDefault="00235D23" w:rsidP="006D3DC4">
      <w:pPr>
        <w:pStyle w:val="p-normal"/>
        <w:shd w:val="clear" w:color="auto" w:fill="FFFFFF"/>
        <w:spacing w:before="0" w:beforeAutospacing="0" w:after="0" w:afterAutospacing="0"/>
        <w:ind w:firstLine="708"/>
        <w:jc w:val="both"/>
        <w:rPr>
          <w:sz w:val="30"/>
          <w:szCs w:val="30"/>
        </w:rPr>
      </w:pPr>
      <w:r w:rsidRPr="00DF78CA">
        <w:rPr>
          <w:b/>
          <w:sz w:val="30"/>
          <w:szCs w:val="30"/>
        </w:rPr>
        <w:t>С 1 июля 2025 г. выплата профессиональных пенсий будет осуществляться только на базовые счета</w:t>
      </w:r>
      <w:r w:rsidRPr="00235D23">
        <w:rPr>
          <w:sz w:val="30"/>
          <w:szCs w:val="30"/>
        </w:rPr>
        <w:t>.</w:t>
      </w:r>
    </w:p>
    <w:p w:rsidR="006D3DC4" w:rsidRPr="00235D23" w:rsidRDefault="006D3DC4" w:rsidP="007C2B30">
      <w:pPr>
        <w:pStyle w:val="p-normal"/>
        <w:shd w:val="clear" w:color="auto" w:fill="FFFFFF"/>
        <w:spacing w:before="0" w:beforeAutospacing="0" w:after="0" w:afterAutospacing="0"/>
        <w:ind w:firstLine="708"/>
        <w:jc w:val="both"/>
        <w:rPr>
          <w:sz w:val="30"/>
          <w:szCs w:val="30"/>
        </w:rPr>
      </w:pPr>
      <w:r w:rsidRPr="006D3DC4">
        <w:rPr>
          <w:rStyle w:val="word-wrapper"/>
          <w:bCs/>
          <w:color w:val="242424"/>
          <w:sz w:val="30"/>
          <w:szCs w:val="30"/>
        </w:rPr>
        <w:t xml:space="preserve">При отсутствии у физического лица базового счета </w:t>
      </w:r>
      <w:r w:rsidRPr="006D3DC4">
        <w:rPr>
          <w:sz w:val="30"/>
          <w:szCs w:val="30"/>
        </w:rPr>
        <w:t>зачисление профессиональной пенсии приостанавливается до получения</w:t>
      </w:r>
      <w:r w:rsidRPr="006D3DC4">
        <w:rPr>
          <w:bCs/>
          <w:sz w:val="30"/>
          <w:szCs w:val="30"/>
        </w:rPr>
        <w:t xml:space="preserve"> </w:t>
      </w:r>
      <w:r w:rsidRPr="006D3DC4">
        <w:rPr>
          <w:sz w:val="30"/>
          <w:szCs w:val="30"/>
        </w:rPr>
        <w:t>органом</w:t>
      </w:r>
      <w:r w:rsidRPr="00235D23">
        <w:rPr>
          <w:sz w:val="30"/>
          <w:szCs w:val="30"/>
        </w:rPr>
        <w:t xml:space="preserve"> Фонда</w:t>
      </w:r>
      <w:r w:rsidR="003E1B5E">
        <w:rPr>
          <w:sz w:val="30"/>
          <w:szCs w:val="30"/>
        </w:rPr>
        <w:t xml:space="preserve"> социальной защиты населения</w:t>
      </w:r>
      <w:r w:rsidRPr="00235D23">
        <w:rPr>
          <w:sz w:val="30"/>
          <w:szCs w:val="30"/>
        </w:rPr>
        <w:t xml:space="preserve"> информации о базовом счете и его реквизитах.</w:t>
      </w:r>
      <w:r w:rsidRPr="00235D23">
        <w:rPr>
          <w:rStyle w:val="word-wrapper"/>
          <w:b/>
          <w:bCs/>
          <w:color w:val="242424"/>
          <w:sz w:val="30"/>
          <w:szCs w:val="30"/>
        </w:rPr>
        <w:t xml:space="preserve"> </w:t>
      </w:r>
    </w:p>
    <w:sectPr w:rsidR="006D3DC4" w:rsidRPr="00235D23" w:rsidSect="003E1B5E">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DD2" w:rsidRDefault="000A5DD2" w:rsidP="00B23EF1">
      <w:pPr>
        <w:spacing w:after="0" w:line="240" w:lineRule="auto"/>
      </w:pPr>
      <w:r>
        <w:separator/>
      </w:r>
    </w:p>
  </w:endnote>
  <w:endnote w:type="continuationSeparator" w:id="0">
    <w:p w:rsidR="000A5DD2" w:rsidRDefault="000A5DD2" w:rsidP="00B23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DD2" w:rsidRDefault="000A5DD2" w:rsidP="00B23EF1">
      <w:pPr>
        <w:spacing w:after="0" w:line="240" w:lineRule="auto"/>
      </w:pPr>
      <w:r>
        <w:separator/>
      </w:r>
    </w:p>
  </w:footnote>
  <w:footnote w:type="continuationSeparator" w:id="0">
    <w:p w:rsidR="000A5DD2" w:rsidRDefault="000A5DD2" w:rsidP="00B23E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D49"/>
    <w:rsid w:val="000A5DD2"/>
    <w:rsid w:val="00117FE1"/>
    <w:rsid w:val="00235D23"/>
    <w:rsid w:val="0037265B"/>
    <w:rsid w:val="003E1B5E"/>
    <w:rsid w:val="00501263"/>
    <w:rsid w:val="00582D49"/>
    <w:rsid w:val="006D3DC4"/>
    <w:rsid w:val="006D71DB"/>
    <w:rsid w:val="007C2B30"/>
    <w:rsid w:val="007C7A0F"/>
    <w:rsid w:val="008E3152"/>
    <w:rsid w:val="00903247"/>
    <w:rsid w:val="009B0D00"/>
    <w:rsid w:val="009F27F2"/>
    <w:rsid w:val="00A16002"/>
    <w:rsid w:val="00A23C25"/>
    <w:rsid w:val="00A66DAD"/>
    <w:rsid w:val="00B23EF1"/>
    <w:rsid w:val="00BC092E"/>
    <w:rsid w:val="00C37491"/>
    <w:rsid w:val="00D14DFE"/>
    <w:rsid w:val="00DF78CA"/>
    <w:rsid w:val="00ED7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position w:val="6"/>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D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rsid w:val="00582D49"/>
  </w:style>
  <w:style w:type="paragraph" w:customStyle="1" w:styleId="il-text-indent095cm">
    <w:name w:val="il-text-indent_0_95cm"/>
    <w:basedOn w:val="a"/>
    <w:rsid w:val="00582D49"/>
    <w:pPr>
      <w:spacing w:before="100" w:beforeAutospacing="1" w:after="100" w:afterAutospacing="1" w:line="240" w:lineRule="auto"/>
    </w:pPr>
    <w:rPr>
      <w:rFonts w:eastAsia="Times New Roman"/>
      <w:sz w:val="24"/>
      <w:szCs w:val="24"/>
      <w:lang w:eastAsia="ru-RU"/>
    </w:rPr>
  </w:style>
  <w:style w:type="character" w:customStyle="1" w:styleId="fake-non-breaking-space">
    <w:name w:val="fake-non-breaking-space"/>
    <w:basedOn w:val="a0"/>
    <w:rsid w:val="00582D49"/>
  </w:style>
  <w:style w:type="paragraph" w:customStyle="1" w:styleId="p-normal">
    <w:name w:val="p-normal"/>
    <w:basedOn w:val="a"/>
    <w:rsid w:val="006D71DB"/>
    <w:pPr>
      <w:spacing w:before="100" w:beforeAutospacing="1" w:after="100" w:afterAutospacing="1" w:line="240" w:lineRule="auto"/>
    </w:pPr>
    <w:rPr>
      <w:rFonts w:eastAsia="Times New Roman"/>
      <w:color w:val="auto"/>
      <w:position w:val="0"/>
      <w:sz w:val="24"/>
      <w:szCs w:val="24"/>
      <w:lang w:eastAsia="ru-RU"/>
    </w:rPr>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iPriority w:val="99"/>
    <w:rsid w:val="00B23EF1"/>
    <w:pPr>
      <w:spacing w:after="0" w:line="240" w:lineRule="auto"/>
    </w:pPr>
    <w:rPr>
      <w:rFonts w:eastAsia="Times New Roman"/>
      <w:color w:val="auto"/>
      <w:position w:val="0"/>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uiPriority w:val="99"/>
    <w:rsid w:val="00B23EF1"/>
    <w:rPr>
      <w:rFonts w:eastAsia="Times New Roman"/>
      <w:color w:val="auto"/>
      <w:position w:val="0"/>
      <w:sz w:val="20"/>
      <w:szCs w:val="20"/>
      <w:lang w:eastAsia="ru-RU"/>
    </w:rPr>
  </w:style>
  <w:style w:type="character" w:styleId="a5">
    <w:name w:val="footnote reference"/>
    <w:uiPriority w:val="99"/>
    <w:rsid w:val="00B23EF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themeColor="text1"/>
        <w:position w:val="6"/>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D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rsid w:val="00582D49"/>
  </w:style>
  <w:style w:type="paragraph" w:customStyle="1" w:styleId="il-text-indent095cm">
    <w:name w:val="il-text-indent_0_95cm"/>
    <w:basedOn w:val="a"/>
    <w:rsid w:val="00582D49"/>
    <w:pPr>
      <w:spacing w:before="100" w:beforeAutospacing="1" w:after="100" w:afterAutospacing="1" w:line="240" w:lineRule="auto"/>
    </w:pPr>
    <w:rPr>
      <w:rFonts w:eastAsia="Times New Roman"/>
      <w:sz w:val="24"/>
      <w:szCs w:val="24"/>
      <w:lang w:eastAsia="ru-RU"/>
    </w:rPr>
  </w:style>
  <w:style w:type="character" w:customStyle="1" w:styleId="fake-non-breaking-space">
    <w:name w:val="fake-non-breaking-space"/>
    <w:basedOn w:val="a0"/>
    <w:rsid w:val="00582D49"/>
  </w:style>
  <w:style w:type="paragraph" w:customStyle="1" w:styleId="p-normal">
    <w:name w:val="p-normal"/>
    <w:basedOn w:val="a"/>
    <w:rsid w:val="006D71DB"/>
    <w:pPr>
      <w:spacing w:before="100" w:beforeAutospacing="1" w:after="100" w:afterAutospacing="1" w:line="240" w:lineRule="auto"/>
    </w:pPr>
    <w:rPr>
      <w:rFonts w:eastAsia="Times New Roman"/>
      <w:color w:val="auto"/>
      <w:position w:val="0"/>
      <w:sz w:val="24"/>
      <w:szCs w:val="24"/>
      <w:lang w:eastAsia="ru-RU"/>
    </w:rPr>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iPriority w:val="99"/>
    <w:rsid w:val="00B23EF1"/>
    <w:pPr>
      <w:spacing w:after="0" w:line="240" w:lineRule="auto"/>
    </w:pPr>
    <w:rPr>
      <w:rFonts w:eastAsia="Times New Roman"/>
      <w:color w:val="auto"/>
      <w:position w:val="0"/>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uiPriority w:val="99"/>
    <w:rsid w:val="00B23EF1"/>
    <w:rPr>
      <w:rFonts w:eastAsia="Times New Roman"/>
      <w:color w:val="auto"/>
      <w:position w:val="0"/>
      <w:sz w:val="20"/>
      <w:szCs w:val="20"/>
      <w:lang w:eastAsia="ru-RU"/>
    </w:rPr>
  </w:style>
  <w:style w:type="character" w:styleId="a5">
    <w:name w:val="footnote reference"/>
    <w:uiPriority w:val="99"/>
    <w:rsid w:val="00B23E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790704">
      <w:bodyDiv w:val="1"/>
      <w:marLeft w:val="0"/>
      <w:marRight w:val="0"/>
      <w:marTop w:val="0"/>
      <w:marBottom w:val="0"/>
      <w:divBdr>
        <w:top w:val="none" w:sz="0" w:space="0" w:color="auto"/>
        <w:left w:val="none" w:sz="0" w:space="0" w:color="auto"/>
        <w:bottom w:val="none" w:sz="0" w:space="0" w:color="auto"/>
        <w:right w:val="none" w:sz="0" w:space="0" w:color="auto"/>
      </w:divBdr>
      <w:divsChild>
        <w:div w:id="2025396646">
          <w:marLeft w:val="0"/>
          <w:marRight w:val="0"/>
          <w:marTop w:val="0"/>
          <w:marBottom w:val="0"/>
          <w:divBdr>
            <w:top w:val="none" w:sz="0" w:space="0" w:color="auto"/>
            <w:left w:val="none" w:sz="0" w:space="0" w:color="auto"/>
            <w:bottom w:val="none" w:sz="0" w:space="0" w:color="auto"/>
            <w:right w:val="none" w:sz="0" w:space="0" w:color="auto"/>
          </w:divBdr>
        </w:div>
      </w:divsChild>
    </w:div>
    <w:div w:id="445200297">
      <w:bodyDiv w:val="1"/>
      <w:marLeft w:val="0"/>
      <w:marRight w:val="0"/>
      <w:marTop w:val="0"/>
      <w:marBottom w:val="0"/>
      <w:divBdr>
        <w:top w:val="none" w:sz="0" w:space="0" w:color="auto"/>
        <w:left w:val="none" w:sz="0" w:space="0" w:color="auto"/>
        <w:bottom w:val="none" w:sz="0" w:space="0" w:color="auto"/>
        <w:right w:val="none" w:sz="0" w:space="0" w:color="auto"/>
      </w:divBdr>
      <w:divsChild>
        <w:div w:id="755782766">
          <w:marLeft w:val="0"/>
          <w:marRight w:val="0"/>
          <w:marTop w:val="0"/>
          <w:marBottom w:val="0"/>
          <w:divBdr>
            <w:top w:val="none" w:sz="0" w:space="0" w:color="auto"/>
            <w:left w:val="none" w:sz="0" w:space="0" w:color="auto"/>
            <w:bottom w:val="none" w:sz="0" w:space="0" w:color="auto"/>
            <w:right w:val="none" w:sz="0" w:space="0" w:color="auto"/>
          </w:divBdr>
        </w:div>
      </w:divsChild>
    </w:div>
    <w:div w:id="928737892">
      <w:bodyDiv w:val="1"/>
      <w:marLeft w:val="0"/>
      <w:marRight w:val="0"/>
      <w:marTop w:val="0"/>
      <w:marBottom w:val="0"/>
      <w:divBdr>
        <w:top w:val="none" w:sz="0" w:space="0" w:color="auto"/>
        <w:left w:val="none" w:sz="0" w:space="0" w:color="auto"/>
        <w:bottom w:val="none" w:sz="0" w:space="0" w:color="auto"/>
        <w:right w:val="none" w:sz="0" w:space="0" w:color="auto"/>
      </w:divBdr>
      <w:divsChild>
        <w:div w:id="868879652">
          <w:marLeft w:val="0"/>
          <w:marRight w:val="0"/>
          <w:marTop w:val="0"/>
          <w:marBottom w:val="0"/>
          <w:divBdr>
            <w:top w:val="none" w:sz="0" w:space="0" w:color="auto"/>
            <w:left w:val="none" w:sz="0" w:space="0" w:color="auto"/>
            <w:bottom w:val="none" w:sz="0" w:space="0" w:color="auto"/>
            <w:right w:val="none" w:sz="0" w:space="0" w:color="auto"/>
          </w:divBdr>
        </w:div>
      </w:divsChild>
    </w:div>
    <w:div w:id="1579175546">
      <w:bodyDiv w:val="1"/>
      <w:marLeft w:val="0"/>
      <w:marRight w:val="0"/>
      <w:marTop w:val="0"/>
      <w:marBottom w:val="0"/>
      <w:divBdr>
        <w:top w:val="none" w:sz="0" w:space="0" w:color="auto"/>
        <w:left w:val="none" w:sz="0" w:space="0" w:color="auto"/>
        <w:bottom w:val="none" w:sz="0" w:space="0" w:color="auto"/>
        <w:right w:val="none" w:sz="0" w:space="0" w:color="auto"/>
      </w:divBdr>
      <w:divsChild>
        <w:div w:id="829444554">
          <w:marLeft w:val="0"/>
          <w:marRight w:val="0"/>
          <w:marTop w:val="0"/>
          <w:marBottom w:val="0"/>
          <w:divBdr>
            <w:top w:val="none" w:sz="0" w:space="0" w:color="auto"/>
            <w:left w:val="none" w:sz="0" w:space="0" w:color="auto"/>
            <w:bottom w:val="none" w:sz="0" w:space="0" w:color="auto"/>
            <w:right w:val="none" w:sz="0" w:space="0" w:color="auto"/>
          </w:divBdr>
        </w:div>
      </w:divsChild>
    </w:div>
    <w:div w:id="2127459966">
      <w:bodyDiv w:val="1"/>
      <w:marLeft w:val="0"/>
      <w:marRight w:val="0"/>
      <w:marTop w:val="0"/>
      <w:marBottom w:val="0"/>
      <w:divBdr>
        <w:top w:val="none" w:sz="0" w:space="0" w:color="auto"/>
        <w:left w:val="none" w:sz="0" w:space="0" w:color="auto"/>
        <w:bottom w:val="none" w:sz="0" w:space="0" w:color="auto"/>
        <w:right w:val="none" w:sz="0" w:space="0" w:color="auto"/>
      </w:divBdr>
      <w:divsChild>
        <w:div w:id="1527602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85B9B-28F2-413F-8A23-717DC99F8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313</Words>
  <Characters>1788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Подгурская Ольга Алексеевна</dc:creator>
  <cp:lastModifiedBy>Яркович Анжела Михайловна</cp:lastModifiedBy>
  <cp:revision>8</cp:revision>
  <cp:lastPrinted>2025-05-06T06:32:00Z</cp:lastPrinted>
  <dcterms:created xsi:type="dcterms:W3CDTF">2025-04-22T13:36:00Z</dcterms:created>
  <dcterms:modified xsi:type="dcterms:W3CDTF">2025-05-06T06:40:00Z</dcterms:modified>
</cp:coreProperties>
</file>