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5A6" w:rsidRPr="007135A6" w:rsidRDefault="007135A6" w:rsidP="00F01229">
      <w:pPr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val="ru-RU"/>
        </w:rPr>
        <w:t>ПРАВИЛА ПРОВЕДЕНИЯ</w:t>
      </w:r>
      <w:r w:rsidR="00E76BBB"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val="ru-RU"/>
        </w:rPr>
        <w:t xml:space="preserve"> </w:t>
      </w:r>
      <w:r w:rsidRPr="007135A6"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val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7135A6" w:rsidRPr="007135A6" w:rsidRDefault="007135A6" w:rsidP="00F01229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ru-RU"/>
        </w:rPr>
      </w:pPr>
    </w:p>
    <w:p w:rsidR="007135A6" w:rsidRPr="007135A6" w:rsidRDefault="007135A6" w:rsidP="00F01229">
      <w:pPr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</w:rPr>
        <w:t>I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  <w:t>. Общие положения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участия в Конкурсе (далее – Конкурсная работа) и определения финалистов (победителей и призеров) Конкурса.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1.2. Конкурс проводится Межгосударственным советом по противодействию коррупции (далее – Межгоссовет).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1.3. Головным организатором Конкурса является Генеральная прокуратура Российской Федерации (далее – Организатор). Соорганизаторами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 (далее – Соорганизаторы).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1.4. Участниками Конкурса могут быть граждане государств – участников Соглашения об образовании Межгоссовета, а также иных государств в возрасте от 14 до 35 лет (авторы – физические лица или творческие коллективы).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1.5. Номинации Конкурса: «Лучший плакат» и «Лучший видеоролик».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1.6. Тема: «Вместе против коррупции!».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1.7. Конкурсные работы (плакаты и видеоролики) принимаются на сайте конкурса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="00000000">
        <w:fldChar w:fldCharType="begin"/>
      </w:r>
      <w:r w:rsidR="00000000">
        <w:instrText>HYPERLINK</w:instrText>
      </w:r>
      <w:r w:rsidR="00000000" w:rsidRPr="00E76BBB">
        <w:rPr>
          <w:lang w:val="ru-RU"/>
        </w:rPr>
        <w:instrText xml:space="preserve"> "</w:instrText>
      </w:r>
      <w:r w:rsidR="00000000">
        <w:instrText>https</w:instrText>
      </w:r>
      <w:r w:rsidR="00000000" w:rsidRPr="00E76BBB">
        <w:rPr>
          <w:lang w:val="ru-RU"/>
        </w:rPr>
        <w:instrText>://</w:instrText>
      </w:r>
      <w:r w:rsidR="00000000">
        <w:instrText>www</w:instrText>
      </w:r>
      <w:r w:rsidR="00000000" w:rsidRPr="00E76BBB">
        <w:rPr>
          <w:lang w:val="ru-RU"/>
        </w:rPr>
        <w:instrText>.</w:instrText>
      </w:r>
      <w:r w:rsidR="00000000">
        <w:instrText>anticorruption</w:instrText>
      </w:r>
      <w:r w:rsidR="00000000" w:rsidRPr="00E76BBB">
        <w:rPr>
          <w:lang w:val="ru-RU"/>
        </w:rPr>
        <w:instrText>.</w:instrText>
      </w:r>
      <w:r w:rsidR="00000000">
        <w:instrText>life</w:instrText>
      </w:r>
      <w:r w:rsidR="00000000" w:rsidRPr="00E76BBB">
        <w:rPr>
          <w:lang w:val="ru-RU"/>
        </w:rPr>
        <w:instrText>/" \</w:instrText>
      </w:r>
      <w:r w:rsidR="00000000">
        <w:instrText>t</w:instrText>
      </w:r>
      <w:r w:rsidR="00000000" w:rsidRPr="00E76BBB">
        <w:rPr>
          <w:lang w:val="ru-RU"/>
        </w:rPr>
        <w:instrText xml:space="preserve"> "_</w:instrText>
      </w:r>
      <w:r w:rsidR="00000000">
        <w:instrText>blank</w:instrText>
      </w:r>
      <w:r w:rsidR="00000000" w:rsidRPr="00E76BBB">
        <w:rPr>
          <w:lang w:val="ru-RU"/>
        </w:rPr>
        <w:instrText>"</w:instrText>
      </w:r>
      <w:r w:rsidR="00000000">
        <w:fldChar w:fldCharType="separate"/>
      </w:r>
      <w:r w:rsidRPr="007135A6">
        <w:rPr>
          <w:rFonts w:ascii="inherit" w:eastAsia="Times New Roman" w:hAnsi="inherit" w:cs="Arial"/>
          <w:b/>
          <w:bCs/>
          <w:color w:val="3B8527"/>
          <w:spacing w:val="6"/>
          <w:sz w:val="24"/>
          <w:szCs w:val="24"/>
          <w:u w:val="single"/>
          <w:bdr w:val="none" w:sz="0" w:space="0" w:color="auto" w:frame="1"/>
        </w:rPr>
        <w:t>www</w:t>
      </w:r>
      <w:r w:rsidRPr="007135A6">
        <w:rPr>
          <w:rFonts w:ascii="inherit" w:eastAsia="Times New Roman" w:hAnsi="inherit" w:cs="Arial"/>
          <w:b/>
          <w:bCs/>
          <w:color w:val="3B8527"/>
          <w:spacing w:val="6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7135A6">
        <w:rPr>
          <w:rFonts w:ascii="inherit" w:eastAsia="Times New Roman" w:hAnsi="inherit" w:cs="Arial"/>
          <w:b/>
          <w:bCs/>
          <w:color w:val="3B8527"/>
          <w:spacing w:val="6"/>
          <w:sz w:val="24"/>
          <w:szCs w:val="24"/>
          <w:u w:val="single"/>
          <w:bdr w:val="none" w:sz="0" w:space="0" w:color="auto" w:frame="1"/>
        </w:rPr>
        <w:t>anticorruption</w:t>
      </w:r>
      <w:r w:rsidRPr="007135A6">
        <w:rPr>
          <w:rFonts w:ascii="inherit" w:eastAsia="Times New Roman" w:hAnsi="inherit" w:cs="Arial"/>
          <w:b/>
          <w:bCs/>
          <w:color w:val="3B8527"/>
          <w:spacing w:val="6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7135A6">
        <w:rPr>
          <w:rFonts w:ascii="inherit" w:eastAsia="Times New Roman" w:hAnsi="inherit" w:cs="Arial"/>
          <w:b/>
          <w:bCs/>
          <w:color w:val="3B8527"/>
          <w:spacing w:val="6"/>
          <w:sz w:val="24"/>
          <w:szCs w:val="24"/>
          <w:u w:val="single"/>
          <w:bdr w:val="none" w:sz="0" w:space="0" w:color="auto" w:frame="1"/>
        </w:rPr>
        <w:t>life</w:t>
      </w:r>
      <w:r w:rsidR="00000000">
        <w:rPr>
          <w:rFonts w:ascii="inherit" w:eastAsia="Times New Roman" w:hAnsi="inherit" w:cs="Arial"/>
          <w:b/>
          <w:bCs/>
          <w:color w:val="3B8527"/>
          <w:spacing w:val="6"/>
          <w:sz w:val="24"/>
          <w:szCs w:val="24"/>
          <w:u w:val="single"/>
          <w:bdr w:val="none" w:sz="0" w:space="0" w:color="auto" w:frame="1"/>
        </w:rPr>
        <w:fldChar w:fldCharType="end"/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на русском языке.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Допустимо представление конкурсных работ на национальном языке конкурсантов с обязательным переводом на русский язык (плакаты должны содержать пояснительный текст, видеоролики – смонтированные субтитры).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1.8. Начало приема конкурсных работ –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bdr w:val="none" w:sz="0" w:space="0" w:color="auto" w:frame="1"/>
          <w:lang w:val="ru-RU"/>
        </w:rPr>
        <w:t>01.05.2023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(с 10:00 по московскому времени); окончание –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bdr w:val="none" w:sz="0" w:space="0" w:color="auto" w:frame="1"/>
          <w:lang w:val="ru-RU"/>
        </w:rPr>
        <w:t>01.10.2023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(в 18:00 по московскому времени).</w:t>
      </w:r>
    </w:p>
    <w:p w:rsid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1.9. Информирование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:rsidR="00F01229" w:rsidRPr="007135A6" w:rsidRDefault="00F01229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</w:p>
    <w:p w:rsidR="007135A6" w:rsidRPr="007135A6" w:rsidRDefault="007135A6" w:rsidP="00F01229">
      <w:pPr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</w:rPr>
        <w:t>II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  <w:t>. Цели и задачи конкурса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2.1. 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 xml:space="preserve">2.2. </w:t>
      </w:r>
      <w:proofErr w:type="spellStart"/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Задачи</w:t>
      </w:r>
      <w:proofErr w:type="spellEnd"/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конкурса</w:t>
      </w:r>
      <w:proofErr w:type="spellEnd"/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:</w:t>
      </w:r>
    </w:p>
    <w:p w:rsidR="007135A6" w:rsidRPr="007135A6" w:rsidRDefault="007135A6" w:rsidP="00F01229">
      <w:pPr>
        <w:numPr>
          <w:ilvl w:val="0"/>
          <w:numId w:val="2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антикоррупционное просвещение населения; формирование в обществе нетерпимого отношения к коррупционным проявлениям;</w:t>
      </w:r>
    </w:p>
    <w:p w:rsidR="007135A6" w:rsidRPr="007135A6" w:rsidRDefault="007135A6" w:rsidP="00F01229">
      <w:pPr>
        <w:numPr>
          <w:ilvl w:val="0"/>
          <w:numId w:val="2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lastRenderedPageBreak/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к результатам такой деятельности.</w:t>
      </w:r>
    </w:p>
    <w:p w:rsidR="007135A6" w:rsidRDefault="007135A6" w:rsidP="00F01229">
      <w:pPr>
        <w:numPr>
          <w:ilvl w:val="0"/>
          <w:numId w:val="2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F01229" w:rsidRPr="007135A6" w:rsidRDefault="00F01229" w:rsidP="00F01229">
      <w:pPr>
        <w:numPr>
          <w:ilvl w:val="0"/>
          <w:numId w:val="2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</w:p>
    <w:p w:rsidR="007135A6" w:rsidRPr="007135A6" w:rsidRDefault="007135A6" w:rsidP="00F01229">
      <w:pPr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</w:rPr>
        <w:t>III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  <w:t>. Порядок и сроки проведения Конкурса. Проверка и оценка конкурсных работ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3.1. Конкурсные работы проверяются по следующим критериям: соответствие заявленной тематике, техническим требованиям и ограничениям, указанным в разделе 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V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настоящих Правил; отсутствие плагиата;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bdr w:val="none" w:sz="0" w:space="0" w:color="auto" w:frame="1"/>
          <w:lang w:val="ru-RU"/>
        </w:rPr>
        <w:t>Конкурс проводится в два этапа – полуфинал и финал.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3.2. Полуфинал Конкурса (01.05.2023 – 20.10.2023)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Проводится отдельно в каждом из государств-участников Конкурса.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Отбор конкурсных работ, подготовленных участниками из Республики Армения, Республики Беларусь, Республики Казахстан, Кыргызской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государств, указанными в пункте 1.3 настоящих Правил.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случае,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Национальные конкурсные комиссии (иные компетентные органы) определяют победителей (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I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места) и призеров (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II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и 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III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места) полуфинала Конкурса в каждой номинации.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Конкурсные работы, занявшие первые места по итогам полуфинала (победители), проходят в финал Конкурса.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3.3. Национальные конкурсные комиссии (иные компетентные органы) в срок до 20.10.2023 по электронной почте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hyperlink r:id="rId7" w:history="1">
        <w:r w:rsidRPr="007135A6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</w:rPr>
          <w:t>orgkonkurs</w:t>
        </w:r>
        <w:r w:rsidRPr="007135A6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val="ru-RU"/>
          </w:rPr>
          <w:t>@</w:t>
        </w:r>
        <w:r w:rsidRPr="007135A6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</w:rPr>
          <w:t>anticorruption</w:t>
        </w:r>
        <w:r w:rsidRPr="007135A6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val="ru-RU"/>
          </w:rPr>
          <w:t>.</w:t>
        </w:r>
        <w:r w:rsidRPr="007135A6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</w:rPr>
          <w:t>life</w:t>
        </w:r>
      </w:hyperlink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направляют Организатору конкурсные работы (плакаты и видеоролики), занявшие первые места по итогам национального отбора (в обеих номинациях) и сведения об их авторах – для организации их участия в финале Конкурса.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В этот же срок Национальные конкурсные комиссии (иные компетентные органы) представляют Организатору «10 лучших плакатов» и «10 лучших видеороликов» для их размещения на официальном сайте Конкурса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hyperlink r:id="rId8" w:tgtFrame="_blank" w:history="1">
        <w:r w:rsidRPr="007135A6">
          <w:rPr>
            <w:rFonts w:ascii="inherit" w:eastAsia="Times New Roman" w:hAnsi="inherit" w:cs="Arial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</w:rPr>
          <w:t>www</w:t>
        </w:r>
        <w:r w:rsidRPr="007135A6">
          <w:rPr>
            <w:rFonts w:ascii="inherit" w:eastAsia="Times New Roman" w:hAnsi="inherit" w:cs="Arial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  <w:lang w:val="ru-RU"/>
          </w:rPr>
          <w:t>.</w:t>
        </w:r>
        <w:r w:rsidRPr="007135A6">
          <w:rPr>
            <w:rFonts w:ascii="inherit" w:eastAsia="Times New Roman" w:hAnsi="inherit" w:cs="Arial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</w:rPr>
          <w:t>anticorruption</w:t>
        </w:r>
        <w:r w:rsidRPr="007135A6">
          <w:rPr>
            <w:rFonts w:ascii="inherit" w:eastAsia="Times New Roman" w:hAnsi="inherit" w:cs="Arial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  <w:lang w:val="ru-RU"/>
          </w:rPr>
          <w:t>.</w:t>
        </w:r>
        <w:r w:rsidRPr="007135A6">
          <w:rPr>
            <w:rFonts w:ascii="inherit" w:eastAsia="Times New Roman" w:hAnsi="inherit" w:cs="Arial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</w:rPr>
          <w:t>life</w:t>
        </w:r>
      </w:hyperlink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(в разделе «Работы конкурсантов») и использования при подготовке различных выставок (экспозиций) конкурсных работ.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3.4. Финал Конкурса (20.10.2023 – 20.11.2023)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Победители (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I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места) и призеры (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II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и 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III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места) финала Конкурса в каждой номинации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u w:val="single"/>
          <w:bdr w:val="none" w:sz="0" w:space="0" w:color="auto" w:frame="1"/>
        </w:rPr>
        <w:t>www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u w:val="single"/>
          <w:bdr w:val="none" w:sz="0" w:space="0" w:color="auto" w:frame="1"/>
        </w:rPr>
        <w:t>anticorruption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u w:val="single"/>
          <w:bdr w:val="none" w:sz="0" w:space="0" w:color="auto" w:frame="1"/>
        </w:rPr>
        <w:t>life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lastRenderedPageBreak/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 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3.5. Победители и призеры Конкурса в каждой номинации определяются в зависимости от наивысшего среднего балла, набранного по результатам голосования Международного жюри.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(авторским коллективам) каждой из этих конкурсных работ.</w:t>
      </w:r>
    </w:p>
    <w:p w:rsid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Национальные конкурсные комиссии (иные компетентные органы) и Международное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F01229" w:rsidRPr="007135A6" w:rsidRDefault="00F01229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</w:p>
    <w:p w:rsidR="007135A6" w:rsidRPr="007135A6" w:rsidRDefault="007135A6" w:rsidP="00F01229">
      <w:pPr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</w:rPr>
        <w:t>IV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  <w:t>. Национальные конкурсные комиссии, Международное жюри конкурса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4.1. Национальные конкурсные комиссии формируются самостоятельно Организатором и Соорганизаторами Конкурса, а также компетентными органами государств, не участвующих в Межгоссовете, для отбора работ и определения победителей полуфинала Конкурса.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государствами-участниками Конкурса самостоятельно.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Рекомендуется включение в состав Национальных конкурсных комиссий представителей органов государств-участников Конкурса, компетентных в области противодействия коррупции;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4.2. Организатор формирует Международное жюри Конкурса, в состав которого входят представители каждого государства-участника конкурса – по одному кандидату от Генеральной прокуратуры Республики Армения; Генеральной прокуратуры Республики Беларусь; Генеральной прокуратуры Кыргызской Республики; Генеральной прокуратуры Российской Федерации; Агентства Республики Казахстан по делам государственной службы и противодействию коррупции; Агентства по государственному финансовому контролю и борьбе с коррупцией Республики Таджикистан, а также, при необходимости – представители компетентных органов иных иностранных государств, эксперты высокого уровня (руководители профильных международных организаций и зарубежных антикоррупционных органов).</w:t>
      </w:r>
    </w:p>
    <w:p w:rsid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Соорганизаторы, Национальные конкурсные комиссии (иные компетентные органы) в срок до 01.07.2023 представляют Организатору сведения об их представителе, подлежащем включению в состав Международного жюри Конкурса.</w:t>
      </w:r>
    </w:p>
    <w:p w:rsidR="00F01229" w:rsidRPr="007135A6" w:rsidRDefault="00F01229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</w:p>
    <w:p w:rsidR="007135A6" w:rsidRPr="007135A6" w:rsidRDefault="007135A6" w:rsidP="00F01229">
      <w:pPr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</w:rPr>
        <w:t>V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  <w:t>. Регистрация участников конкурса. Технические требования к конкурсным работам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5.1.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 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u w:val="single"/>
          <w:bdr w:val="none" w:sz="0" w:space="0" w:color="auto" w:frame="1"/>
        </w:rPr>
        <w:t>www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u w:val="single"/>
          <w:bdr w:val="none" w:sz="0" w:space="0" w:color="auto" w:frame="1"/>
        </w:rPr>
        <w:t>anticorruption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u w:val="single"/>
          <w:bdr w:val="none" w:sz="0" w:space="0" w:color="auto" w:frame="1"/>
        </w:rPr>
        <w:t>life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lastRenderedPageBreak/>
        <w:t xml:space="preserve">5.2. Форматы предоставления файла в номинации «Лучший плакат»: 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JPG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, разрешение в соответствии с форматом А3 (297 х 420 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mm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) с корректным соотношением сторон и разрешением 300 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dpi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. Физический размер одного файла не более 15 Мб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5.3. Форматы предоставления файла в номинации «Лучший видеоролик»: 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</w:rPr>
        <w:t>mpeg</w:t>
      </w: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 xml:space="preserve"> 4, разрешение не более 1920 х 1080р, физический размер файла не более 300 Мб. Длительность: не более 120 сек. Звук: 16 бит, стерео.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5.4. Конкурсные работы в обязательном порядке должны содержать пояснительный текст (для плакатов) или смонтированные субтитры (для видороликов) на русском языке с авторским названием конкурсной работы, указанием фамилии, имени, возраста автора (названия творческого коллектива), государства.</w:t>
      </w:r>
    </w:p>
    <w:p w:rsid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i/>
          <w:iCs/>
          <w:color w:val="000000"/>
          <w:spacing w:val="6"/>
          <w:sz w:val="24"/>
          <w:szCs w:val="24"/>
          <w:bdr w:val="none" w:sz="0" w:space="0" w:color="auto" w:frame="1"/>
          <w:lang w:val="ru-RU"/>
        </w:rPr>
        <w:t>Примерные варианты расположения пояснительного текста и субтитров на конкурсных работах:</w:t>
      </w:r>
    </w:p>
    <w:p w:rsidR="00F01229" w:rsidRPr="00F01229" w:rsidRDefault="00F01229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bdr w:val="none" w:sz="0" w:space="0" w:color="auto" w:frame="1"/>
          <w:lang w:val="ru-RU"/>
        </w:rPr>
        <w:t>5.5. Ограничения.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Конкурсные работы не должны содержать:</w:t>
      </w:r>
    </w:p>
    <w:p w:rsidR="007135A6" w:rsidRPr="007135A6" w:rsidRDefault="007135A6" w:rsidP="00F01229">
      <w:pPr>
        <w:numPr>
          <w:ilvl w:val="0"/>
          <w:numId w:val="3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текст, сюжеты, действия сценических лиц и персонажей, противоречащие внутреннему праву государств–участников конкурса, а также дискредитирующие работу органов государственной власти и органов местного самоуправления, оскорбляющие религиозные чувства граждан;</w:t>
      </w:r>
    </w:p>
    <w:p w:rsidR="007135A6" w:rsidRPr="007135A6" w:rsidRDefault="007135A6" w:rsidP="00F01229">
      <w:pPr>
        <w:numPr>
          <w:ilvl w:val="0"/>
          <w:numId w:val="3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7135A6" w:rsidRPr="007135A6" w:rsidRDefault="007135A6" w:rsidP="00F01229">
      <w:pPr>
        <w:numPr>
          <w:ilvl w:val="0"/>
          <w:numId w:val="3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7135A6" w:rsidRPr="007135A6" w:rsidRDefault="007135A6" w:rsidP="00F01229">
      <w:pPr>
        <w:numPr>
          <w:ilvl w:val="0"/>
          <w:numId w:val="3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7135A6" w:rsidRPr="007135A6" w:rsidRDefault="007135A6" w:rsidP="00F01229">
      <w:pPr>
        <w:numPr>
          <w:ilvl w:val="0"/>
          <w:numId w:val="3"/>
        </w:numPr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В случае несоблюдения данных ограничений работа не допускается к участию в Конкурсе на любом этапе.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5.6. Конкурсные работы не возвращаются и не рецензируются.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5.7. Организатор и Соорганизаторы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</w:t>
      </w:r>
    </w:p>
    <w:p w:rsid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5.8. На официальном сайте Конкурса после 20.10.2023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государств-участников конкурса в соответствии с пунктом 3.3 настоящих Правил.</w:t>
      </w:r>
    </w:p>
    <w:p w:rsidR="00F01229" w:rsidRPr="007135A6" w:rsidRDefault="00F01229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</w:p>
    <w:p w:rsidR="007135A6" w:rsidRPr="007135A6" w:rsidRDefault="007135A6" w:rsidP="00F01229">
      <w:pPr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</w:rPr>
        <w:lastRenderedPageBreak/>
        <w:t>VI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  <w:t>. Подведение итогов конкурса. Награждение победителей и призеров конкурса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6.1. 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6.2. Победители и призеры Конкурса награждаются почетными медалями с символикой конкурса, сувенирной продукцией, а также иными призами, определяемыми Организатором и Соорганизаторами Конкурса.</w:t>
      </w:r>
    </w:p>
    <w:p w:rsidR="007135A6" w:rsidRPr="007135A6" w:rsidRDefault="007135A6" w:rsidP="00F01229">
      <w:pPr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</w:pP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</w:rPr>
        <w:t>VII</w:t>
      </w:r>
      <w:r w:rsidRPr="007135A6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val="ru-RU"/>
        </w:rPr>
        <w:t>. Дополнительные положения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7.2. Организатор и Соорганизаторы,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7.3. Участник Конкурса разрешает Организатору и Соорганизаторам,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7.4. Организатор и Соорганизаторы,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интернет-платформах, в средствах массовой информации, социальных сетях, в рамках выставок, форумов и других мероприятий. Организатор и Соорганизаторы, иные компетентные органы не обязаны предоставлять отчеты об использовании конкурсных работ.</w:t>
      </w:r>
    </w:p>
    <w:p w:rsidR="007135A6" w:rsidRPr="007135A6" w:rsidRDefault="007135A6" w:rsidP="00F01229">
      <w:pPr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</w:pPr>
      <w:r w:rsidRPr="007135A6">
        <w:rPr>
          <w:rFonts w:ascii="inherit" w:eastAsia="Times New Roman" w:hAnsi="inherit" w:cs="Arial"/>
          <w:color w:val="000000"/>
          <w:spacing w:val="6"/>
          <w:sz w:val="24"/>
          <w:szCs w:val="24"/>
          <w:lang w:val="ru-RU"/>
        </w:rPr>
        <w:t>7.5. 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языке на официальном сайте Конкурса в разделе «Контакты».</w:t>
      </w:r>
    </w:p>
    <w:p w:rsidR="00F74986" w:rsidRPr="007135A6" w:rsidRDefault="00F74986" w:rsidP="00F01229">
      <w:pPr>
        <w:jc w:val="both"/>
        <w:rPr>
          <w:lang w:val="ru-RU"/>
        </w:rPr>
      </w:pPr>
    </w:p>
    <w:sectPr w:rsidR="00F74986" w:rsidRPr="007135A6" w:rsidSect="00F01229">
      <w:headerReference w:type="default" r:id="rId9"/>
      <w:pgSz w:w="12240" w:h="15840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B4E" w:rsidRDefault="00CE7B4E" w:rsidP="00F01229">
      <w:r>
        <w:separator/>
      </w:r>
    </w:p>
  </w:endnote>
  <w:endnote w:type="continuationSeparator" w:id="0">
    <w:p w:rsidR="00CE7B4E" w:rsidRDefault="00CE7B4E" w:rsidP="00F0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B4E" w:rsidRDefault="00CE7B4E" w:rsidP="00F01229">
      <w:r>
        <w:separator/>
      </w:r>
    </w:p>
  </w:footnote>
  <w:footnote w:type="continuationSeparator" w:id="0">
    <w:p w:rsidR="00CE7B4E" w:rsidRDefault="00CE7B4E" w:rsidP="00F0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018588"/>
      <w:docPartObj>
        <w:docPartGallery w:val="Page Numbers (Top of Page)"/>
        <w:docPartUnique/>
      </w:docPartObj>
    </w:sdtPr>
    <w:sdtContent>
      <w:p w:rsidR="00F01229" w:rsidRDefault="00F01229" w:rsidP="00F012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1229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9D7"/>
    <w:multiLevelType w:val="multilevel"/>
    <w:tmpl w:val="364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87394"/>
    <w:multiLevelType w:val="multilevel"/>
    <w:tmpl w:val="852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5704"/>
    <w:multiLevelType w:val="multilevel"/>
    <w:tmpl w:val="0820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040601">
    <w:abstractNumId w:val="0"/>
  </w:num>
  <w:num w:numId="2" w16cid:durableId="965963686">
    <w:abstractNumId w:val="1"/>
  </w:num>
  <w:num w:numId="3" w16cid:durableId="173311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AF"/>
    <w:rsid w:val="00193B1F"/>
    <w:rsid w:val="001E2D4A"/>
    <w:rsid w:val="007135A6"/>
    <w:rsid w:val="007973AF"/>
    <w:rsid w:val="00CE7B4E"/>
    <w:rsid w:val="00DF6A3D"/>
    <w:rsid w:val="00E76BBB"/>
    <w:rsid w:val="00F01229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163E"/>
  <w15:chartTrackingRefBased/>
  <w15:docId w15:val="{5D03A9AD-F7B2-4A50-B08C-799AAA26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35A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35A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5A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35A6"/>
    <w:rPr>
      <w:rFonts w:eastAsia="Times New Roman"/>
      <w:b/>
      <w:bCs/>
      <w:sz w:val="27"/>
      <w:szCs w:val="27"/>
    </w:rPr>
  </w:style>
  <w:style w:type="character" w:customStyle="1" w:styleId="rules-headertitle">
    <w:name w:val="rules-header__title"/>
    <w:basedOn w:val="a0"/>
    <w:rsid w:val="007135A6"/>
  </w:style>
  <w:style w:type="character" w:customStyle="1" w:styleId="rules-headersubtitle">
    <w:name w:val="rules-header__subtitle"/>
    <w:basedOn w:val="a0"/>
    <w:rsid w:val="007135A6"/>
  </w:style>
  <w:style w:type="character" w:styleId="a3">
    <w:name w:val="Hyperlink"/>
    <w:basedOn w:val="a0"/>
    <w:uiPriority w:val="99"/>
    <w:semiHidden/>
    <w:unhideWhenUsed/>
    <w:rsid w:val="007135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35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012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229"/>
  </w:style>
  <w:style w:type="paragraph" w:styleId="a7">
    <w:name w:val="footer"/>
    <w:basedOn w:val="a"/>
    <w:link w:val="a8"/>
    <w:uiPriority w:val="99"/>
    <w:unhideWhenUsed/>
    <w:rsid w:val="00F012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41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konkurs@anticorruption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GP-PC507</dc:creator>
  <cp:keywords/>
  <dc:description/>
  <cp:lastModifiedBy>Galina</cp:lastModifiedBy>
  <cp:revision>3</cp:revision>
  <dcterms:created xsi:type="dcterms:W3CDTF">2023-05-16T12:27:00Z</dcterms:created>
  <dcterms:modified xsi:type="dcterms:W3CDTF">2023-05-23T13:18:00Z</dcterms:modified>
</cp:coreProperties>
</file>