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C6" w:rsidRPr="00C63F15" w:rsidRDefault="00947738" w:rsidP="00947738">
      <w:pPr>
        <w:ind w:firstLine="0"/>
        <w:rPr>
          <w:sz w:val="24"/>
          <w:szCs w:val="24"/>
          <w:u w:val="single"/>
        </w:rPr>
      </w:pPr>
      <w:r w:rsidRPr="00C63F15">
        <w:rPr>
          <w:sz w:val="24"/>
          <w:szCs w:val="24"/>
          <w:u w:val="single"/>
        </w:rPr>
        <w:t>Сводка основных</w:t>
      </w:r>
      <w:r w:rsidR="008163F7" w:rsidRPr="00C63F15">
        <w:rPr>
          <w:sz w:val="24"/>
          <w:szCs w:val="24"/>
          <w:u w:val="single"/>
        </w:rPr>
        <w:t xml:space="preserve"> замечани</w:t>
      </w:r>
      <w:r w:rsidRPr="00C63F15">
        <w:rPr>
          <w:sz w:val="24"/>
          <w:szCs w:val="24"/>
          <w:u w:val="single"/>
        </w:rPr>
        <w:t>й</w:t>
      </w:r>
      <w:r w:rsidR="008163F7" w:rsidRPr="00C63F15">
        <w:rPr>
          <w:sz w:val="24"/>
          <w:szCs w:val="24"/>
          <w:u w:val="single"/>
        </w:rPr>
        <w:t xml:space="preserve"> и предложени</w:t>
      </w:r>
      <w:r w:rsidRPr="00C63F15">
        <w:rPr>
          <w:sz w:val="24"/>
          <w:szCs w:val="24"/>
          <w:u w:val="single"/>
        </w:rPr>
        <w:t>й</w:t>
      </w:r>
      <w:r w:rsidR="008163F7" w:rsidRPr="00C63F15">
        <w:rPr>
          <w:sz w:val="24"/>
          <w:szCs w:val="24"/>
          <w:u w:val="single"/>
        </w:rPr>
        <w:t>, поступивши</w:t>
      </w:r>
      <w:r w:rsidRPr="00C63F15">
        <w:rPr>
          <w:sz w:val="24"/>
          <w:szCs w:val="24"/>
          <w:u w:val="single"/>
        </w:rPr>
        <w:t>х</w:t>
      </w:r>
      <w:r w:rsidR="008163F7" w:rsidRPr="00C63F15">
        <w:rPr>
          <w:sz w:val="24"/>
          <w:szCs w:val="24"/>
          <w:u w:val="single"/>
        </w:rPr>
        <w:t xml:space="preserve"> в ходе общественного обсужд</w:t>
      </w:r>
      <w:r w:rsidRPr="00C63F15">
        <w:rPr>
          <w:sz w:val="24"/>
          <w:szCs w:val="24"/>
          <w:u w:val="single"/>
        </w:rPr>
        <w:t xml:space="preserve">ения градостроительного проекта </w:t>
      </w:r>
      <w:r w:rsidR="001A6DC6" w:rsidRPr="00C63F15">
        <w:rPr>
          <w:sz w:val="24"/>
          <w:szCs w:val="24"/>
          <w:u w:val="single"/>
        </w:rPr>
        <w:t>«Градостроительный проект детального планирования территории ландшафтно-рекреационной зоны 27 ЛР»</w:t>
      </w:r>
      <w:bookmarkStart w:id="0" w:name="_GoBack"/>
      <w:bookmarkEnd w:id="0"/>
    </w:p>
    <w:p w:rsidR="00947738" w:rsidRPr="00C63F15" w:rsidRDefault="00947738" w:rsidP="00947738">
      <w:pPr>
        <w:ind w:firstLine="0"/>
        <w:rPr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536"/>
        <w:gridCol w:w="5068"/>
      </w:tblGrid>
      <w:tr w:rsidR="00947738" w:rsidRPr="00C63F15" w:rsidTr="00B86471">
        <w:tc>
          <w:tcPr>
            <w:tcW w:w="709" w:type="dxa"/>
          </w:tcPr>
          <w:p w:rsidR="00947738" w:rsidRPr="00C63F15" w:rsidRDefault="00947738" w:rsidP="001A6DC6">
            <w:pPr>
              <w:ind w:firstLine="0"/>
              <w:rPr>
                <w:sz w:val="24"/>
                <w:szCs w:val="24"/>
              </w:rPr>
            </w:pPr>
            <w:r w:rsidRPr="00C63F15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47738" w:rsidRPr="00C63F15" w:rsidRDefault="00947738" w:rsidP="001A6DC6">
            <w:pPr>
              <w:ind w:firstLine="0"/>
              <w:rPr>
                <w:sz w:val="24"/>
                <w:szCs w:val="24"/>
              </w:rPr>
            </w:pPr>
            <w:r w:rsidRPr="00C63F15">
              <w:rPr>
                <w:sz w:val="24"/>
                <w:szCs w:val="24"/>
              </w:rPr>
              <w:t>Вопрос/замечание/предложение</w:t>
            </w:r>
          </w:p>
        </w:tc>
        <w:tc>
          <w:tcPr>
            <w:tcW w:w="5068" w:type="dxa"/>
          </w:tcPr>
          <w:p w:rsidR="00947738" w:rsidRPr="00C63F15" w:rsidRDefault="00947738" w:rsidP="001A6DC6">
            <w:pPr>
              <w:ind w:firstLine="0"/>
              <w:rPr>
                <w:sz w:val="24"/>
                <w:szCs w:val="24"/>
              </w:rPr>
            </w:pPr>
            <w:r w:rsidRPr="00C63F15">
              <w:rPr>
                <w:sz w:val="24"/>
                <w:szCs w:val="24"/>
              </w:rPr>
              <w:t>Ответ</w:t>
            </w:r>
          </w:p>
        </w:tc>
      </w:tr>
      <w:tr w:rsidR="00947738" w:rsidRPr="00C63F15" w:rsidTr="00B86471">
        <w:tc>
          <w:tcPr>
            <w:tcW w:w="709" w:type="dxa"/>
          </w:tcPr>
          <w:p w:rsidR="00947738" w:rsidRPr="00A501B7" w:rsidRDefault="00947738" w:rsidP="001A6DC6">
            <w:pPr>
              <w:ind w:firstLine="0"/>
              <w:rPr>
                <w:sz w:val="24"/>
                <w:szCs w:val="24"/>
                <w:highlight w:val="yellow"/>
              </w:rPr>
            </w:pPr>
            <w:r w:rsidRPr="00B8647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47738" w:rsidRPr="00A0771E" w:rsidRDefault="00947738" w:rsidP="001A6DC6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Как и кем была определена необходимость сноса усадебной застройки данной территории?</w:t>
            </w:r>
          </w:p>
        </w:tc>
        <w:tc>
          <w:tcPr>
            <w:tcW w:w="5068" w:type="dxa"/>
          </w:tcPr>
          <w:p w:rsidR="00947738" w:rsidRPr="00A0771E" w:rsidRDefault="00C154C3" w:rsidP="001A6DC6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Необходимость сноса усадебной застройки</w:t>
            </w:r>
            <w:r w:rsidR="00D537BD">
              <w:rPr>
                <w:sz w:val="24"/>
                <w:szCs w:val="24"/>
              </w:rPr>
              <w:t xml:space="preserve">, расположенной </w:t>
            </w:r>
            <w:r w:rsidRPr="00A0771E">
              <w:rPr>
                <w:sz w:val="24"/>
                <w:szCs w:val="24"/>
              </w:rPr>
              <w:t xml:space="preserve">на </w:t>
            </w:r>
            <w:r w:rsidR="00D537BD">
              <w:rPr>
                <w:sz w:val="24"/>
                <w:szCs w:val="24"/>
              </w:rPr>
              <w:t>проектируемой</w:t>
            </w:r>
            <w:r w:rsidRPr="00A0771E">
              <w:rPr>
                <w:sz w:val="24"/>
                <w:szCs w:val="24"/>
              </w:rPr>
              <w:t xml:space="preserve"> территории</w:t>
            </w:r>
            <w:r w:rsidR="00D537BD">
              <w:rPr>
                <w:sz w:val="24"/>
                <w:szCs w:val="24"/>
              </w:rPr>
              <w:t>,</w:t>
            </w:r>
            <w:r w:rsidRPr="00A0771E">
              <w:rPr>
                <w:sz w:val="24"/>
                <w:szCs w:val="24"/>
              </w:rPr>
              <w:t xml:space="preserve"> определена </w:t>
            </w:r>
            <w:r w:rsidR="00D537BD">
              <w:rPr>
                <w:sz w:val="24"/>
                <w:szCs w:val="24"/>
              </w:rPr>
              <w:t xml:space="preserve">как </w:t>
            </w:r>
            <w:proofErr w:type="gramStart"/>
            <w:r w:rsidR="00D537BD">
              <w:rPr>
                <w:sz w:val="24"/>
                <w:szCs w:val="24"/>
              </w:rPr>
              <w:t>действующим</w:t>
            </w:r>
            <w:proofErr w:type="gramEnd"/>
            <w:r w:rsidR="00873623">
              <w:rPr>
                <w:sz w:val="24"/>
                <w:szCs w:val="24"/>
              </w:rPr>
              <w:t xml:space="preserve"> </w:t>
            </w:r>
            <w:r w:rsidR="00845DD0">
              <w:rPr>
                <w:sz w:val="24"/>
                <w:szCs w:val="24"/>
              </w:rPr>
              <w:t xml:space="preserve"> так и предыдущими </w:t>
            </w:r>
            <w:r w:rsidRPr="00A0771E">
              <w:rPr>
                <w:sz w:val="24"/>
                <w:szCs w:val="24"/>
              </w:rPr>
              <w:t xml:space="preserve">Генеральными планами </w:t>
            </w:r>
            <w:r w:rsidR="00B86471">
              <w:rPr>
                <w:sz w:val="24"/>
                <w:szCs w:val="24"/>
              </w:rPr>
              <w:t xml:space="preserve">                          </w:t>
            </w:r>
            <w:r w:rsidRPr="00A0771E">
              <w:rPr>
                <w:sz w:val="24"/>
                <w:szCs w:val="24"/>
              </w:rPr>
              <w:t>г. Минска</w:t>
            </w:r>
            <w:r w:rsidR="00845DD0">
              <w:rPr>
                <w:sz w:val="24"/>
                <w:szCs w:val="24"/>
              </w:rPr>
              <w:t xml:space="preserve"> – </w:t>
            </w:r>
            <w:r w:rsidRPr="00A0771E">
              <w:rPr>
                <w:sz w:val="24"/>
                <w:szCs w:val="24"/>
              </w:rPr>
              <w:t xml:space="preserve"> 1982г., 2003г., 2010г., 2016г.</w:t>
            </w:r>
          </w:p>
          <w:p w:rsidR="00D537BD" w:rsidRDefault="00A0771E" w:rsidP="00A0771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Рассматриваемая территория входит в состав Водно-зеленого диаметра, одного из основных элементов планировочной структуры города и его природного каркаса.</w:t>
            </w:r>
          </w:p>
          <w:p w:rsidR="00A0771E" w:rsidRPr="00A0771E" w:rsidRDefault="00A0771E" w:rsidP="00A0771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 Водно-зеленый диаметр является самым ценным открытым общественным пространством города, выполняющим главную роль в формировании уникальной пространственной композиции Минска, его экологического благополучия (Генеральный план г. Минска, часть I, глава 8, </w:t>
            </w:r>
            <w:r w:rsidR="00B86471">
              <w:rPr>
                <w:sz w:val="24"/>
                <w:szCs w:val="24"/>
              </w:rPr>
              <w:t xml:space="preserve">                   </w:t>
            </w:r>
            <w:r w:rsidRPr="00A0771E">
              <w:rPr>
                <w:sz w:val="24"/>
                <w:szCs w:val="24"/>
              </w:rPr>
              <w:t>направление 4).</w:t>
            </w:r>
          </w:p>
          <w:p w:rsidR="00A0771E" w:rsidRPr="00A0771E" w:rsidRDefault="00A0771E" w:rsidP="00A0771E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  Рассматриваемая территория, ввиду своего расположения в Центральной планировочной зоне города  включена в состав Центрального паркового комплекса Водно-зеленого диаметра и  является активным градоформирующим элементом структуры общегородского центра.</w:t>
            </w:r>
          </w:p>
          <w:p w:rsidR="00A0771E" w:rsidRPr="00A0771E" w:rsidRDefault="00A0771E" w:rsidP="00A0771E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В Генеральном плане города данная территория трактуется как парк активного </w:t>
            </w:r>
            <w:proofErr w:type="gramStart"/>
            <w:r w:rsidRPr="00A0771E">
              <w:rPr>
                <w:sz w:val="24"/>
                <w:szCs w:val="24"/>
              </w:rPr>
              <w:t>отдыха</w:t>
            </w:r>
            <w:proofErr w:type="gramEnd"/>
            <w:r w:rsidRPr="00A0771E">
              <w:rPr>
                <w:sz w:val="24"/>
                <w:szCs w:val="24"/>
              </w:rPr>
              <w:t xml:space="preserve"> как населения всего города, так и жителей  прилегающих жилых образований.</w:t>
            </w:r>
          </w:p>
          <w:p w:rsidR="00A0771E" w:rsidRPr="00A0771E" w:rsidRDefault="00A0771E" w:rsidP="00A0771E">
            <w:pPr>
              <w:spacing w:after="200"/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Освоение данной территории для ландшафтно-рекреационного использования в полном объеме позволит устранить существующий дефицит обеспеченности ландшафтно-рекреационными территориями общего </w:t>
            </w:r>
            <w:r w:rsidR="00845DD0">
              <w:rPr>
                <w:sz w:val="24"/>
                <w:szCs w:val="24"/>
              </w:rPr>
              <w:t>пользования в том числе для Ленинского административного района.</w:t>
            </w:r>
          </w:p>
          <w:p w:rsidR="00A0771E" w:rsidRPr="00A0771E" w:rsidRDefault="00A0771E" w:rsidP="001A6DC6">
            <w:pPr>
              <w:ind w:firstLine="0"/>
              <w:rPr>
                <w:sz w:val="24"/>
                <w:szCs w:val="24"/>
              </w:rPr>
            </w:pPr>
          </w:p>
        </w:tc>
      </w:tr>
      <w:tr w:rsidR="00947738" w:rsidRPr="00C63F15" w:rsidTr="00B86471">
        <w:tc>
          <w:tcPr>
            <w:tcW w:w="709" w:type="dxa"/>
          </w:tcPr>
          <w:p w:rsidR="00947738" w:rsidRPr="00A501B7" w:rsidRDefault="00B86471" w:rsidP="001A6DC6">
            <w:pPr>
              <w:ind w:firstLine="0"/>
              <w:rPr>
                <w:sz w:val="24"/>
                <w:szCs w:val="24"/>
                <w:highlight w:val="yellow"/>
              </w:rPr>
            </w:pPr>
            <w:r w:rsidRPr="00B8647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Жители района возмущены позицией тотального сноса усадебной застройки и отсутствием предложения варианта ее сохранения, учитывая, что эта возможность предусмотрена действующим регламентом Генерального плана (Регламент</w:t>
            </w:r>
            <w:proofErr w:type="gramStart"/>
            <w:r w:rsidRPr="00A0771E">
              <w:rPr>
                <w:sz w:val="24"/>
                <w:szCs w:val="24"/>
              </w:rPr>
              <w:t xml:space="preserve"> В</w:t>
            </w:r>
            <w:proofErr w:type="gramEnd"/>
            <w:r w:rsidRPr="00A0771E">
              <w:rPr>
                <w:sz w:val="24"/>
                <w:szCs w:val="24"/>
              </w:rPr>
              <w:t xml:space="preserve"> – Параметры использования ландшафтно-рекреационных зон п.2.5.2.2, которым </w:t>
            </w:r>
            <w:r w:rsidRPr="00A0771E">
              <w:rPr>
                <w:sz w:val="24"/>
                <w:szCs w:val="24"/>
              </w:rPr>
              <w:lastRenderedPageBreak/>
              <w:t>допускается сохранение ранее освоенных территорий другого типа, в том числе усадебной жилой застройки).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Предложение: осуществить реализацию только I этапа ДП в части: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- устройства общественной зеленой зоны с пешеходными аллеями и велосипедной дорожкой вдоль реки Свислочь </w:t>
            </w:r>
            <w:proofErr w:type="spellStart"/>
            <w:r w:rsidRPr="00A0771E">
              <w:rPr>
                <w:sz w:val="24"/>
                <w:szCs w:val="24"/>
              </w:rPr>
              <w:t>засчет</w:t>
            </w:r>
            <w:proofErr w:type="spellEnd"/>
            <w:r w:rsidRPr="00A0771E">
              <w:rPr>
                <w:sz w:val="24"/>
                <w:szCs w:val="24"/>
              </w:rPr>
              <w:t xml:space="preserve"> уменьшения придомовых земельных участков;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-  оборудования территории спортивными и детскими площадками </w:t>
            </w:r>
            <w:proofErr w:type="spellStart"/>
            <w:r w:rsidRPr="00A0771E">
              <w:rPr>
                <w:sz w:val="24"/>
                <w:szCs w:val="24"/>
              </w:rPr>
              <w:t>засчет</w:t>
            </w:r>
            <w:proofErr w:type="spellEnd"/>
            <w:r w:rsidRPr="00A0771E">
              <w:rPr>
                <w:sz w:val="24"/>
                <w:szCs w:val="24"/>
              </w:rPr>
              <w:t xml:space="preserve"> использования пустующих усадебных участков;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- реконструкции магазина с устройством зоны под кафе;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- строительства пешеходного моста (№ 11 по ДП);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- ремонта улично-дорожной сети внутри проектируемого района;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>- приведения в порядок усадебного фонда;</w:t>
            </w:r>
          </w:p>
          <w:p w:rsidR="00C63F15" w:rsidRPr="00A0771E" w:rsidRDefault="00C63F15" w:rsidP="00C63F15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- строительства участка дороги (предусмотренного ДП), соединяющего пер. Серебрянский и существующий местный проезд  (на месте улицы Проектируемой по ДП), соединяющий ул. </w:t>
            </w:r>
            <w:proofErr w:type="spellStart"/>
            <w:r w:rsidRPr="00A0771E">
              <w:rPr>
                <w:sz w:val="24"/>
                <w:szCs w:val="24"/>
              </w:rPr>
              <w:t>Трост</w:t>
            </w:r>
            <w:r w:rsidR="003B4B75" w:rsidRPr="00A0771E">
              <w:rPr>
                <w:sz w:val="24"/>
                <w:szCs w:val="24"/>
              </w:rPr>
              <w:t>енецкого</w:t>
            </w:r>
            <w:proofErr w:type="spellEnd"/>
            <w:r w:rsidR="003B4B75" w:rsidRPr="00A0771E">
              <w:rPr>
                <w:sz w:val="24"/>
                <w:szCs w:val="24"/>
              </w:rPr>
              <w:t xml:space="preserve"> с </w:t>
            </w:r>
            <w:r w:rsidRPr="00A0771E">
              <w:rPr>
                <w:sz w:val="24"/>
                <w:szCs w:val="24"/>
              </w:rPr>
              <w:t xml:space="preserve"> ул. Ванеева.</w:t>
            </w:r>
          </w:p>
          <w:p w:rsidR="00947738" w:rsidRPr="00A0771E" w:rsidRDefault="00947738" w:rsidP="001A6D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D8789B" w:rsidRPr="00A0771E" w:rsidRDefault="00A95E9F" w:rsidP="00A0771E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lastRenderedPageBreak/>
              <w:t>Регламентом В – «</w:t>
            </w:r>
            <w:r w:rsidR="008C4B52" w:rsidRPr="00A0771E">
              <w:rPr>
                <w:sz w:val="24"/>
                <w:szCs w:val="24"/>
              </w:rPr>
              <w:t xml:space="preserve">Параметры использования» </w:t>
            </w:r>
            <w:r w:rsidR="00A508EF" w:rsidRPr="00A0771E">
              <w:rPr>
                <w:sz w:val="24"/>
                <w:szCs w:val="24"/>
              </w:rPr>
              <w:t>части 2.5 «Систем</w:t>
            </w:r>
            <w:r w:rsidR="003409D7" w:rsidRPr="00A0771E">
              <w:rPr>
                <w:sz w:val="24"/>
                <w:szCs w:val="24"/>
              </w:rPr>
              <w:t>ы</w:t>
            </w:r>
            <w:r w:rsidR="00A508EF" w:rsidRPr="00A0771E">
              <w:rPr>
                <w:sz w:val="24"/>
                <w:szCs w:val="24"/>
              </w:rPr>
              <w:t xml:space="preserve"> регламентов использования ландшафтно-рекреационных зон» </w:t>
            </w:r>
            <w:r w:rsidR="008C4B52" w:rsidRPr="00A0771E">
              <w:rPr>
                <w:sz w:val="24"/>
                <w:szCs w:val="24"/>
              </w:rPr>
              <w:t xml:space="preserve">определяются </w:t>
            </w:r>
            <w:r w:rsidR="00845DD0">
              <w:rPr>
                <w:b/>
                <w:sz w:val="24"/>
                <w:szCs w:val="24"/>
              </w:rPr>
              <w:t>общие</w:t>
            </w:r>
            <w:r w:rsidR="008C4B52" w:rsidRPr="00A0771E">
              <w:rPr>
                <w:sz w:val="24"/>
                <w:szCs w:val="24"/>
              </w:rPr>
              <w:t xml:space="preserve"> параметры использования </w:t>
            </w:r>
            <w:r w:rsidRPr="00A0771E">
              <w:rPr>
                <w:sz w:val="24"/>
                <w:szCs w:val="24"/>
              </w:rPr>
              <w:t>ландшафтно-рекреационных зон</w:t>
            </w:r>
            <w:r w:rsidR="00D8789B" w:rsidRPr="00A0771E">
              <w:rPr>
                <w:sz w:val="24"/>
                <w:szCs w:val="24"/>
              </w:rPr>
              <w:t xml:space="preserve">, в т.ч </w:t>
            </w:r>
            <w:r w:rsidR="003D03E3" w:rsidRPr="00A0771E">
              <w:rPr>
                <w:sz w:val="24"/>
                <w:szCs w:val="24"/>
              </w:rPr>
              <w:t>сохранения усадебной застройки.</w:t>
            </w:r>
            <w:r w:rsidR="008C4B52" w:rsidRPr="00A0771E">
              <w:rPr>
                <w:sz w:val="24"/>
                <w:szCs w:val="24"/>
              </w:rPr>
              <w:t xml:space="preserve"> </w:t>
            </w:r>
          </w:p>
          <w:p w:rsidR="00A95E9F" w:rsidRPr="00A0771E" w:rsidRDefault="008C4B52" w:rsidP="00A0771E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b/>
                <w:sz w:val="24"/>
                <w:szCs w:val="24"/>
              </w:rPr>
              <w:t xml:space="preserve">Конкретные </w:t>
            </w:r>
            <w:r w:rsidR="003D03E3" w:rsidRPr="00A0771E">
              <w:rPr>
                <w:b/>
                <w:sz w:val="24"/>
                <w:szCs w:val="24"/>
              </w:rPr>
              <w:t xml:space="preserve">места </w:t>
            </w:r>
            <w:r w:rsidRPr="00A0771E">
              <w:rPr>
                <w:sz w:val="24"/>
                <w:szCs w:val="24"/>
              </w:rPr>
              <w:t>возможного с</w:t>
            </w:r>
            <w:r w:rsidR="00B86471">
              <w:rPr>
                <w:sz w:val="24"/>
                <w:szCs w:val="24"/>
              </w:rPr>
              <w:t xml:space="preserve">охранения усадебной застройки в </w:t>
            </w:r>
            <w:r w:rsidRPr="00A0771E">
              <w:rPr>
                <w:sz w:val="24"/>
                <w:szCs w:val="24"/>
              </w:rPr>
              <w:t xml:space="preserve">ландшафтно-рекреационных зонах </w:t>
            </w:r>
            <w:r w:rsidR="00C83AAF" w:rsidRPr="00C00C09">
              <w:rPr>
                <w:i/>
                <w:sz w:val="24"/>
                <w:szCs w:val="24"/>
              </w:rPr>
              <w:t xml:space="preserve">(в районе ул. Малинина – </w:t>
            </w:r>
            <w:r w:rsidR="00C83AAF" w:rsidRPr="00C00C09">
              <w:rPr>
                <w:i/>
                <w:sz w:val="24"/>
                <w:szCs w:val="24"/>
              </w:rPr>
              <w:lastRenderedPageBreak/>
              <w:t xml:space="preserve">Якубова и в районе ул. </w:t>
            </w:r>
            <w:proofErr w:type="spellStart"/>
            <w:r w:rsidR="00C83AAF" w:rsidRPr="00C00C09">
              <w:rPr>
                <w:i/>
                <w:sz w:val="24"/>
                <w:szCs w:val="24"/>
              </w:rPr>
              <w:t>Медвежино</w:t>
            </w:r>
            <w:proofErr w:type="spellEnd"/>
            <w:r w:rsidR="00C83AAF" w:rsidRPr="00C00C09">
              <w:rPr>
                <w:i/>
                <w:sz w:val="24"/>
                <w:szCs w:val="24"/>
              </w:rPr>
              <w:t>)</w:t>
            </w:r>
            <w:r w:rsidR="00C83AAF" w:rsidRPr="00A0771E">
              <w:rPr>
                <w:sz w:val="24"/>
                <w:szCs w:val="24"/>
              </w:rPr>
              <w:t xml:space="preserve"> </w:t>
            </w:r>
            <w:r w:rsidRPr="00A0771E">
              <w:rPr>
                <w:sz w:val="24"/>
                <w:szCs w:val="24"/>
              </w:rPr>
              <w:t xml:space="preserve">определены </w:t>
            </w:r>
            <w:r w:rsidR="003D03E3" w:rsidRPr="00A0771E">
              <w:rPr>
                <w:sz w:val="24"/>
                <w:szCs w:val="24"/>
              </w:rPr>
              <w:t xml:space="preserve">на графических материалах: </w:t>
            </w:r>
            <w:r w:rsidRPr="00A0771E">
              <w:rPr>
                <w:sz w:val="24"/>
                <w:szCs w:val="24"/>
              </w:rPr>
              <w:t>«Схем</w:t>
            </w:r>
            <w:r w:rsidR="003D03E3" w:rsidRPr="00A0771E">
              <w:rPr>
                <w:sz w:val="24"/>
                <w:szCs w:val="24"/>
              </w:rPr>
              <w:t>а</w:t>
            </w:r>
            <w:r w:rsidRPr="00A0771E">
              <w:rPr>
                <w:sz w:val="24"/>
                <w:szCs w:val="24"/>
              </w:rPr>
              <w:t xml:space="preserve"> Генерального плана города Минска (перспективное использование территорий)» и «Схем</w:t>
            </w:r>
            <w:r w:rsidR="003D03E3" w:rsidRPr="00A0771E">
              <w:rPr>
                <w:sz w:val="24"/>
                <w:szCs w:val="24"/>
              </w:rPr>
              <w:t>а</w:t>
            </w:r>
            <w:r w:rsidRPr="00A0771E">
              <w:rPr>
                <w:sz w:val="24"/>
                <w:szCs w:val="24"/>
              </w:rPr>
              <w:t xml:space="preserve"> форм освоения ландшафтно-рекреационных территорий». </w:t>
            </w:r>
          </w:p>
          <w:p w:rsidR="00947738" w:rsidRPr="00A0771E" w:rsidRDefault="00A95E9F" w:rsidP="00A95E9F">
            <w:pPr>
              <w:ind w:firstLine="0"/>
              <w:rPr>
                <w:sz w:val="24"/>
                <w:szCs w:val="24"/>
              </w:rPr>
            </w:pPr>
            <w:r w:rsidRPr="00A0771E">
              <w:rPr>
                <w:sz w:val="24"/>
                <w:szCs w:val="24"/>
              </w:rPr>
              <w:t xml:space="preserve"> </w:t>
            </w:r>
          </w:p>
        </w:tc>
      </w:tr>
    </w:tbl>
    <w:p w:rsidR="00162860" w:rsidRDefault="00162860" w:rsidP="0089307F">
      <w:pPr>
        <w:ind w:firstLine="0"/>
      </w:pPr>
    </w:p>
    <w:sectPr w:rsidR="00162860" w:rsidSect="0007200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A9"/>
    <w:rsid w:val="00072000"/>
    <w:rsid w:val="000C0023"/>
    <w:rsid w:val="00162860"/>
    <w:rsid w:val="001A6DC6"/>
    <w:rsid w:val="00282F69"/>
    <w:rsid w:val="002841DE"/>
    <w:rsid w:val="00296158"/>
    <w:rsid w:val="00297DF0"/>
    <w:rsid w:val="002E75E8"/>
    <w:rsid w:val="003409D7"/>
    <w:rsid w:val="003B4B75"/>
    <w:rsid w:val="003D03E3"/>
    <w:rsid w:val="004D75E3"/>
    <w:rsid w:val="00522B6C"/>
    <w:rsid w:val="00534B03"/>
    <w:rsid w:val="006219AD"/>
    <w:rsid w:val="006A49FE"/>
    <w:rsid w:val="006B2549"/>
    <w:rsid w:val="006E3AA7"/>
    <w:rsid w:val="008068A9"/>
    <w:rsid w:val="008163F7"/>
    <w:rsid w:val="008312D6"/>
    <w:rsid w:val="00845DD0"/>
    <w:rsid w:val="00873623"/>
    <w:rsid w:val="0088423E"/>
    <w:rsid w:val="0088547D"/>
    <w:rsid w:val="0089307F"/>
    <w:rsid w:val="00893D5E"/>
    <w:rsid w:val="008C2023"/>
    <w:rsid w:val="008C4B52"/>
    <w:rsid w:val="00947738"/>
    <w:rsid w:val="009D6B8A"/>
    <w:rsid w:val="009F1D10"/>
    <w:rsid w:val="00A0771E"/>
    <w:rsid w:val="00A501B7"/>
    <w:rsid w:val="00A508EF"/>
    <w:rsid w:val="00A95E9F"/>
    <w:rsid w:val="00B67CD1"/>
    <w:rsid w:val="00B86471"/>
    <w:rsid w:val="00C00C09"/>
    <w:rsid w:val="00C154C3"/>
    <w:rsid w:val="00C63F15"/>
    <w:rsid w:val="00C83AAF"/>
    <w:rsid w:val="00CC5F9D"/>
    <w:rsid w:val="00D14EAA"/>
    <w:rsid w:val="00D21CB4"/>
    <w:rsid w:val="00D537BD"/>
    <w:rsid w:val="00D8789B"/>
    <w:rsid w:val="00D94CA4"/>
    <w:rsid w:val="00F162F5"/>
    <w:rsid w:val="00F364BD"/>
    <w:rsid w:val="00F4442C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D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Лашукова</dc:creator>
  <cp:lastModifiedBy>Дмитрий А. Каштанюк</cp:lastModifiedBy>
  <cp:revision>2</cp:revision>
  <cp:lastPrinted>2019-04-04T13:59:00Z</cp:lastPrinted>
  <dcterms:created xsi:type="dcterms:W3CDTF">2019-04-22T07:41:00Z</dcterms:created>
  <dcterms:modified xsi:type="dcterms:W3CDTF">2019-04-22T07:41:00Z</dcterms:modified>
</cp:coreProperties>
</file>