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A7" w:rsidRPr="00D93405" w:rsidRDefault="00D93405" w:rsidP="00D93405">
      <w:pPr>
        <w:ind w:firstLine="709"/>
        <w:jc w:val="both"/>
        <w:rPr>
          <w:sz w:val="28"/>
          <w:szCs w:val="28"/>
        </w:rPr>
      </w:pPr>
      <w:r w:rsidRPr="00D93405">
        <w:rPr>
          <w:sz w:val="28"/>
          <w:szCs w:val="28"/>
        </w:rPr>
        <w:t>Администрации</w:t>
      </w:r>
      <w:r w:rsidR="00A05CA7" w:rsidRPr="00D93405">
        <w:rPr>
          <w:sz w:val="28"/>
          <w:szCs w:val="28"/>
        </w:rPr>
        <w:t xml:space="preserve"> </w:t>
      </w:r>
      <w:r w:rsidR="00DD09F1" w:rsidRPr="00D93405">
        <w:rPr>
          <w:sz w:val="28"/>
          <w:szCs w:val="28"/>
        </w:rPr>
        <w:t>Ленинского</w:t>
      </w:r>
      <w:r w:rsidR="00375859" w:rsidRPr="00D93405">
        <w:rPr>
          <w:sz w:val="28"/>
          <w:szCs w:val="28"/>
        </w:rPr>
        <w:t xml:space="preserve"> г.</w:t>
      </w:r>
      <w:r w:rsidR="00A05CA7" w:rsidRPr="00D93405">
        <w:rPr>
          <w:sz w:val="28"/>
          <w:szCs w:val="28"/>
        </w:rPr>
        <w:t>Минска приглаша</w:t>
      </w:r>
      <w:r w:rsidR="007B7140">
        <w:rPr>
          <w:sz w:val="28"/>
          <w:szCs w:val="28"/>
        </w:rPr>
        <w:t>е</w:t>
      </w:r>
      <w:r w:rsidR="00A05CA7" w:rsidRPr="00D93405">
        <w:rPr>
          <w:sz w:val="28"/>
          <w:szCs w:val="28"/>
        </w:rPr>
        <w:t xml:space="preserve">т принять участие в проведении общественного обсуждения </w:t>
      </w:r>
      <w:r w:rsidR="00AD755F" w:rsidRPr="00D93405">
        <w:rPr>
          <w:sz w:val="28"/>
          <w:szCs w:val="28"/>
        </w:rPr>
        <w:t>проекта</w:t>
      </w:r>
      <w:r w:rsidR="00A05CA7" w:rsidRPr="00D93405">
        <w:rPr>
          <w:sz w:val="28"/>
          <w:szCs w:val="28"/>
        </w:rPr>
        <w:t xml:space="preserve"> </w:t>
      </w:r>
      <w:r w:rsidR="007B7140" w:rsidRPr="00F62D1F">
        <w:rPr>
          <w:b/>
          <w:sz w:val="28"/>
          <w:szCs w:val="28"/>
        </w:rPr>
        <w:t>«Градостроительный проект детального планирования производственной зоны 13 П3 в границах                           просп. Партизанский – участок 2-го кольца – границы ландшафтно-рекреационной зоны 27ЛР – участок 1-го транспортного кольца»</w:t>
      </w:r>
      <w:r w:rsidR="00956542" w:rsidRPr="00D93405">
        <w:rPr>
          <w:sz w:val="28"/>
          <w:szCs w:val="28"/>
        </w:rPr>
        <w:t xml:space="preserve"> </w:t>
      </w:r>
      <w:r w:rsidR="0081149B" w:rsidRPr="00D93405">
        <w:rPr>
          <w:sz w:val="28"/>
          <w:szCs w:val="28"/>
        </w:rPr>
        <w:t>(далее – Проект)</w:t>
      </w:r>
      <w:r w:rsidR="00375859" w:rsidRPr="00D93405">
        <w:rPr>
          <w:sz w:val="28"/>
          <w:szCs w:val="28"/>
        </w:rPr>
        <w:t>.</w:t>
      </w:r>
      <w:r w:rsidR="00DD09F1" w:rsidRPr="00D93405">
        <w:rPr>
          <w:sz w:val="28"/>
          <w:szCs w:val="28"/>
        </w:rPr>
        <w:t xml:space="preserve"> 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>Проектируемая территория площадью 132,8 га находится в це</w:t>
      </w:r>
      <w:r>
        <w:rPr>
          <w:sz w:val="28"/>
          <w:szCs w:val="28"/>
        </w:rPr>
        <w:t>нтральной планировочной зоне г.</w:t>
      </w:r>
      <w:r w:rsidRPr="007B7140">
        <w:rPr>
          <w:sz w:val="28"/>
          <w:szCs w:val="28"/>
        </w:rPr>
        <w:t>Минска в Ленинском административном районе, ограничена: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 xml:space="preserve">- с севера – участком 1-го транспортного кольца (ул. Аранская); 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 xml:space="preserve">- с северо-востока – просп. </w:t>
      </w:r>
      <w:proofErr w:type="gramStart"/>
      <w:r w:rsidRPr="007B7140">
        <w:rPr>
          <w:sz w:val="28"/>
          <w:szCs w:val="28"/>
        </w:rPr>
        <w:t>Партизанский</w:t>
      </w:r>
      <w:proofErr w:type="gramEnd"/>
      <w:r w:rsidRPr="007B7140">
        <w:rPr>
          <w:sz w:val="28"/>
          <w:szCs w:val="28"/>
        </w:rPr>
        <w:t xml:space="preserve">; 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 xml:space="preserve">- с юга-востока – участком 2-го транспортного кольца (продолжение </w:t>
      </w:r>
      <w:r>
        <w:rPr>
          <w:sz w:val="28"/>
          <w:szCs w:val="28"/>
        </w:rPr>
        <w:t xml:space="preserve">                                   </w:t>
      </w:r>
      <w:r w:rsidRPr="007B7140">
        <w:rPr>
          <w:sz w:val="28"/>
          <w:szCs w:val="28"/>
        </w:rPr>
        <w:t>ул. Ванеева);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>- с запада – границей ландшафтно-рекреационной зоны 27ЛР.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>Производственная зона 13 П3 получила</w:t>
      </w:r>
      <w:r>
        <w:rPr>
          <w:sz w:val="28"/>
          <w:szCs w:val="28"/>
        </w:rPr>
        <w:t xml:space="preserve"> активное развитие в 70-е гг. в </w:t>
      </w:r>
      <w:r w:rsidRPr="007B7140">
        <w:rPr>
          <w:sz w:val="28"/>
          <w:szCs w:val="28"/>
        </w:rPr>
        <w:t>основном за счет строительства объектов коммунального хозяйства города. По мере территориального роста города, производственная зона оказалась  в центральной части города, на землях высокой градостроительной ценности, и свое</w:t>
      </w:r>
      <w:r w:rsidR="00CE00C7">
        <w:rPr>
          <w:sz w:val="28"/>
          <w:szCs w:val="28"/>
        </w:rPr>
        <w:t xml:space="preserve">й северной границей выходит на </w:t>
      </w:r>
      <w:r w:rsidRPr="007B7140">
        <w:rPr>
          <w:sz w:val="28"/>
          <w:szCs w:val="28"/>
        </w:rPr>
        <w:t xml:space="preserve"> 1-е транспортное кольцо, а юго-западной — на перспективный участок 2-го. </w:t>
      </w:r>
    </w:p>
    <w:p w:rsidR="00792411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>Крупнейшие объекты — ОАО «</w:t>
      </w:r>
      <w:proofErr w:type="spellStart"/>
      <w:r w:rsidRPr="007B7140">
        <w:rPr>
          <w:sz w:val="28"/>
          <w:szCs w:val="28"/>
        </w:rPr>
        <w:t>Мотовело</w:t>
      </w:r>
      <w:proofErr w:type="spellEnd"/>
      <w:r w:rsidRPr="007B7140">
        <w:rPr>
          <w:sz w:val="28"/>
          <w:szCs w:val="28"/>
        </w:rPr>
        <w:t xml:space="preserve">», ТЭЦ-2, ОАО «Коммунарка», Научно-производственный холдинг точного машиностроения «Планар», </w:t>
      </w:r>
      <w:r w:rsidR="00CE00C7">
        <w:rPr>
          <w:sz w:val="28"/>
          <w:szCs w:val="28"/>
        </w:rPr>
        <w:t xml:space="preserve">                  </w:t>
      </w:r>
      <w:r w:rsidRPr="007B7140">
        <w:rPr>
          <w:sz w:val="28"/>
          <w:szCs w:val="28"/>
        </w:rPr>
        <w:t>ОАО «</w:t>
      </w:r>
      <w:proofErr w:type="spellStart"/>
      <w:r w:rsidRPr="007B7140">
        <w:rPr>
          <w:sz w:val="28"/>
          <w:szCs w:val="28"/>
        </w:rPr>
        <w:t>Элема</w:t>
      </w:r>
      <w:proofErr w:type="spellEnd"/>
      <w:r w:rsidRPr="007B7140">
        <w:rPr>
          <w:sz w:val="28"/>
          <w:szCs w:val="28"/>
        </w:rPr>
        <w:t xml:space="preserve">», Ремонтно-механический завод </w:t>
      </w:r>
      <w:proofErr w:type="spellStart"/>
      <w:r w:rsidRPr="007B7140">
        <w:rPr>
          <w:sz w:val="28"/>
          <w:szCs w:val="28"/>
        </w:rPr>
        <w:t>КТУП</w:t>
      </w:r>
      <w:proofErr w:type="spellEnd"/>
      <w:r w:rsidRPr="007B7140">
        <w:rPr>
          <w:sz w:val="28"/>
          <w:szCs w:val="28"/>
        </w:rPr>
        <w:t xml:space="preserve"> «Минсктранс», а также объекты коммунального хозяйства города: </w:t>
      </w:r>
      <w:proofErr w:type="spellStart"/>
      <w:r w:rsidRPr="007B7140">
        <w:rPr>
          <w:sz w:val="28"/>
          <w:szCs w:val="28"/>
        </w:rPr>
        <w:t>КУПП</w:t>
      </w:r>
      <w:proofErr w:type="spellEnd"/>
      <w:r w:rsidRPr="007B7140">
        <w:rPr>
          <w:sz w:val="28"/>
          <w:szCs w:val="28"/>
        </w:rPr>
        <w:t xml:space="preserve"> «</w:t>
      </w:r>
      <w:proofErr w:type="spellStart"/>
      <w:r w:rsidRPr="007B7140">
        <w:rPr>
          <w:sz w:val="28"/>
          <w:szCs w:val="28"/>
        </w:rPr>
        <w:t>Минскводоканал</w:t>
      </w:r>
      <w:proofErr w:type="spellEnd"/>
      <w:r w:rsidRPr="007B7140">
        <w:rPr>
          <w:sz w:val="28"/>
          <w:szCs w:val="28"/>
        </w:rPr>
        <w:t xml:space="preserve">», </w:t>
      </w:r>
      <w:r w:rsidR="00CE00C7">
        <w:rPr>
          <w:sz w:val="28"/>
          <w:szCs w:val="28"/>
        </w:rPr>
        <w:t xml:space="preserve">                        </w:t>
      </w:r>
      <w:proofErr w:type="spellStart"/>
      <w:r w:rsidRPr="007B7140">
        <w:rPr>
          <w:sz w:val="28"/>
          <w:szCs w:val="28"/>
        </w:rPr>
        <w:t>УП</w:t>
      </w:r>
      <w:proofErr w:type="spellEnd"/>
      <w:r w:rsidRPr="007B7140">
        <w:rPr>
          <w:sz w:val="28"/>
          <w:szCs w:val="28"/>
        </w:rPr>
        <w:t xml:space="preserve"> «</w:t>
      </w:r>
      <w:proofErr w:type="spellStart"/>
      <w:r w:rsidRPr="007B7140">
        <w:rPr>
          <w:sz w:val="28"/>
          <w:szCs w:val="28"/>
        </w:rPr>
        <w:t>Спецкоммунавтотранс</w:t>
      </w:r>
      <w:proofErr w:type="spellEnd"/>
      <w:r w:rsidRPr="007B7140">
        <w:rPr>
          <w:sz w:val="28"/>
          <w:szCs w:val="28"/>
        </w:rPr>
        <w:t xml:space="preserve">», </w:t>
      </w:r>
      <w:proofErr w:type="spellStart"/>
      <w:r w:rsidRPr="007B7140">
        <w:rPr>
          <w:sz w:val="28"/>
          <w:szCs w:val="28"/>
        </w:rPr>
        <w:t>ОДО</w:t>
      </w:r>
      <w:proofErr w:type="spellEnd"/>
      <w:r w:rsidRPr="007B7140">
        <w:rPr>
          <w:sz w:val="28"/>
          <w:szCs w:val="28"/>
        </w:rPr>
        <w:t xml:space="preserve"> «Экология города», </w:t>
      </w:r>
      <w:proofErr w:type="spellStart"/>
      <w:r w:rsidRPr="007B7140">
        <w:rPr>
          <w:sz w:val="28"/>
          <w:szCs w:val="28"/>
        </w:rPr>
        <w:t>УП</w:t>
      </w:r>
      <w:proofErr w:type="spellEnd"/>
      <w:r w:rsidRPr="007B7140">
        <w:rPr>
          <w:sz w:val="28"/>
          <w:szCs w:val="28"/>
        </w:rPr>
        <w:t xml:space="preserve"> «Ремавтодор Ленинского района</w:t>
      </w:r>
      <w:r w:rsidR="00661F12">
        <w:rPr>
          <w:sz w:val="28"/>
          <w:szCs w:val="28"/>
        </w:rPr>
        <w:t xml:space="preserve"> г.Минска</w:t>
      </w:r>
      <w:r w:rsidRPr="007B7140">
        <w:rPr>
          <w:sz w:val="28"/>
          <w:szCs w:val="28"/>
        </w:rPr>
        <w:t xml:space="preserve">», </w:t>
      </w:r>
      <w:proofErr w:type="spellStart"/>
      <w:r w:rsidRPr="007B7140">
        <w:rPr>
          <w:sz w:val="28"/>
          <w:szCs w:val="28"/>
        </w:rPr>
        <w:t>СООО</w:t>
      </w:r>
      <w:proofErr w:type="spellEnd"/>
      <w:r w:rsidRPr="007B7140">
        <w:rPr>
          <w:sz w:val="28"/>
          <w:szCs w:val="28"/>
        </w:rPr>
        <w:t xml:space="preserve"> «</w:t>
      </w:r>
      <w:proofErr w:type="spellStart"/>
      <w:r w:rsidRPr="007B7140">
        <w:rPr>
          <w:sz w:val="28"/>
          <w:szCs w:val="28"/>
        </w:rPr>
        <w:t>Ремондис</w:t>
      </w:r>
      <w:proofErr w:type="spellEnd"/>
      <w:r w:rsidRPr="007B7140">
        <w:rPr>
          <w:sz w:val="28"/>
          <w:szCs w:val="28"/>
        </w:rPr>
        <w:t xml:space="preserve"> Минск».</w:t>
      </w:r>
    </w:p>
    <w:p w:rsidR="007B7140" w:rsidRPr="00F62D1F" w:rsidRDefault="007B7140" w:rsidP="007B7140">
      <w:pPr>
        <w:ind w:firstLine="709"/>
        <w:jc w:val="both"/>
        <w:rPr>
          <w:b/>
          <w:sz w:val="28"/>
          <w:szCs w:val="28"/>
        </w:rPr>
      </w:pPr>
      <w:r w:rsidRPr="007B7140">
        <w:rPr>
          <w:sz w:val="28"/>
          <w:szCs w:val="28"/>
        </w:rPr>
        <w:t xml:space="preserve">Общественное обсуждение </w:t>
      </w:r>
      <w:r w:rsidR="00CE00C7">
        <w:rPr>
          <w:sz w:val="28"/>
          <w:szCs w:val="28"/>
        </w:rPr>
        <w:t xml:space="preserve">по данному проекту </w:t>
      </w:r>
      <w:r w:rsidRPr="007B7140">
        <w:rPr>
          <w:sz w:val="28"/>
          <w:szCs w:val="28"/>
        </w:rPr>
        <w:t xml:space="preserve">состоится в период с </w:t>
      </w:r>
      <w:r w:rsidRPr="00F62D1F">
        <w:rPr>
          <w:b/>
          <w:sz w:val="28"/>
          <w:szCs w:val="28"/>
        </w:rPr>
        <w:t>12.08.2019 по 05.09.2019</w:t>
      </w:r>
      <w:r w:rsidR="00661F12">
        <w:rPr>
          <w:sz w:val="28"/>
          <w:szCs w:val="28"/>
        </w:rPr>
        <w:t xml:space="preserve"> </w:t>
      </w:r>
      <w:r w:rsidR="00661F12" w:rsidRPr="00F62D1F">
        <w:rPr>
          <w:b/>
          <w:sz w:val="28"/>
          <w:szCs w:val="28"/>
        </w:rPr>
        <w:t>в форме информирования</w:t>
      </w:r>
      <w:r w:rsidR="00CE00C7" w:rsidRPr="00F62D1F">
        <w:rPr>
          <w:b/>
          <w:sz w:val="28"/>
          <w:szCs w:val="28"/>
        </w:rPr>
        <w:t xml:space="preserve"> и анализа общественного мнения</w:t>
      </w:r>
      <w:r w:rsidRPr="00F62D1F">
        <w:rPr>
          <w:b/>
          <w:sz w:val="28"/>
          <w:szCs w:val="28"/>
        </w:rPr>
        <w:t>.</w:t>
      </w:r>
    </w:p>
    <w:p w:rsidR="007B7140" w:rsidRP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 xml:space="preserve">Экспозиция проекта будет располагаться </w:t>
      </w:r>
      <w:r w:rsidRPr="00F62D1F">
        <w:rPr>
          <w:b/>
          <w:sz w:val="28"/>
          <w:szCs w:val="28"/>
        </w:rPr>
        <w:t xml:space="preserve">с 12.08.2019 по </w:t>
      </w:r>
      <w:r w:rsidR="00701FE3">
        <w:rPr>
          <w:b/>
          <w:sz w:val="28"/>
          <w:szCs w:val="28"/>
        </w:rPr>
        <w:t>26</w:t>
      </w:r>
      <w:r w:rsidRPr="00F62D1F">
        <w:rPr>
          <w:b/>
          <w:sz w:val="28"/>
          <w:szCs w:val="28"/>
        </w:rPr>
        <w:t>.</w:t>
      </w:r>
      <w:r w:rsidR="00673CE9" w:rsidRPr="00F62D1F">
        <w:rPr>
          <w:b/>
          <w:sz w:val="28"/>
          <w:szCs w:val="28"/>
        </w:rPr>
        <w:t>0</w:t>
      </w:r>
      <w:r w:rsidR="00701FE3">
        <w:rPr>
          <w:b/>
          <w:sz w:val="28"/>
          <w:szCs w:val="28"/>
        </w:rPr>
        <w:t>8</w:t>
      </w:r>
      <w:r w:rsidRPr="00F62D1F">
        <w:rPr>
          <w:b/>
          <w:sz w:val="28"/>
          <w:szCs w:val="28"/>
        </w:rPr>
        <w:t>.2019</w:t>
      </w:r>
      <w:r w:rsidRPr="007B7140">
        <w:rPr>
          <w:sz w:val="28"/>
          <w:szCs w:val="28"/>
        </w:rPr>
        <w:t xml:space="preserve">            </w:t>
      </w:r>
      <w:r w:rsidR="00661F12">
        <w:rPr>
          <w:sz w:val="28"/>
          <w:szCs w:val="28"/>
        </w:rPr>
        <w:t>на</w:t>
      </w:r>
      <w:r w:rsidRPr="00661F12">
        <w:rPr>
          <w:sz w:val="28"/>
          <w:szCs w:val="28"/>
        </w:rPr>
        <w:t xml:space="preserve"> цокольном этаже здания администрации Ленинского района г.Минска                   (ул. Маяковского, 83, </w:t>
      </w:r>
      <w:proofErr w:type="spellStart"/>
      <w:r w:rsidRPr="00661F12">
        <w:rPr>
          <w:sz w:val="28"/>
          <w:szCs w:val="28"/>
        </w:rPr>
        <w:t>пн</w:t>
      </w:r>
      <w:proofErr w:type="spellEnd"/>
      <w:r w:rsidRPr="00661F12">
        <w:rPr>
          <w:sz w:val="28"/>
          <w:szCs w:val="28"/>
        </w:rPr>
        <w:t>-пт. 9.00 – 18.00</w:t>
      </w:r>
      <w:r w:rsidRPr="007B7140">
        <w:rPr>
          <w:sz w:val="28"/>
          <w:szCs w:val="28"/>
        </w:rPr>
        <w:t xml:space="preserve">), а также </w:t>
      </w:r>
      <w:r w:rsidR="00064740">
        <w:rPr>
          <w:sz w:val="28"/>
          <w:szCs w:val="28"/>
        </w:rPr>
        <w:t xml:space="preserve">будет размещена </w:t>
      </w:r>
      <w:bookmarkStart w:id="0" w:name="_GoBack"/>
      <w:bookmarkEnd w:id="0"/>
      <w:r w:rsidRPr="007B7140">
        <w:rPr>
          <w:sz w:val="28"/>
          <w:szCs w:val="28"/>
        </w:rPr>
        <w:t xml:space="preserve">на официальном сайте администрации района </w:t>
      </w:r>
      <w:r w:rsidR="00673CE9" w:rsidRPr="00A451D9">
        <w:rPr>
          <w:color w:val="000000"/>
          <w:sz w:val="28"/>
          <w:szCs w:val="28"/>
        </w:rPr>
        <w:t>http://lenadmin.gov.by</w:t>
      </w:r>
      <w:r w:rsidRPr="007B7140">
        <w:rPr>
          <w:sz w:val="28"/>
          <w:szCs w:val="28"/>
        </w:rPr>
        <w:t xml:space="preserve">, в разделе </w:t>
      </w:r>
      <w:r w:rsidR="00673CE9">
        <w:rPr>
          <w:sz w:val="28"/>
          <w:szCs w:val="28"/>
        </w:rPr>
        <w:t>«О</w:t>
      </w:r>
      <w:r w:rsidRPr="007B7140">
        <w:rPr>
          <w:sz w:val="28"/>
          <w:szCs w:val="28"/>
        </w:rPr>
        <w:t>бщественны</w:t>
      </w:r>
      <w:r w:rsidR="00673CE9">
        <w:rPr>
          <w:sz w:val="28"/>
          <w:szCs w:val="28"/>
        </w:rPr>
        <w:t>е обсуждения».</w:t>
      </w:r>
    </w:p>
    <w:p w:rsidR="007B7140" w:rsidRPr="00F62D1F" w:rsidRDefault="007B7140" w:rsidP="007B7140">
      <w:pPr>
        <w:ind w:firstLine="709"/>
        <w:jc w:val="both"/>
        <w:rPr>
          <w:b/>
          <w:sz w:val="28"/>
          <w:szCs w:val="28"/>
        </w:rPr>
      </w:pPr>
      <w:r w:rsidRPr="00F62D1F">
        <w:rPr>
          <w:b/>
          <w:sz w:val="28"/>
          <w:szCs w:val="28"/>
        </w:rPr>
        <w:t>Презентация градостроительного проекта состоится 14.08</w:t>
      </w:r>
      <w:r w:rsidR="00701FE3">
        <w:rPr>
          <w:b/>
          <w:sz w:val="28"/>
          <w:szCs w:val="28"/>
        </w:rPr>
        <w:t xml:space="preserve">.2019                         </w:t>
      </w:r>
      <w:r w:rsidRPr="00F62D1F">
        <w:rPr>
          <w:b/>
          <w:sz w:val="28"/>
          <w:szCs w:val="28"/>
        </w:rPr>
        <w:t xml:space="preserve"> в 17.30 по адресу: г.Минск, ул. Маяковского, 83, </w:t>
      </w:r>
      <w:proofErr w:type="spellStart"/>
      <w:r w:rsidRPr="00F62D1F">
        <w:rPr>
          <w:b/>
          <w:sz w:val="28"/>
          <w:szCs w:val="28"/>
        </w:rPr>
        <w:t>каб</w:t>
      </w:r>
      <w:proofErr w:type="spellEnd"/>
      <w:r w:rsidRPr="00F62D1F">
        <w:rPr>
          <w:b/>
          <w:sz w:val="28"/>
          <w:szCs w:val="28"/>
        </w:rPr>
        <w:t>. 407, 4 этаж (актовый зал администрации Ленинского района г.Минска).</w:t>
      </w:r>
    </w:p>
    <w:p w:rsidR="007B7140" w:rsidRDefault="007B7140" w:rsidP="007B7140">
      <w:pPr>
        <w:ind w:firstLine="709"/>
        <w:jc w:val="both"/>
        <w:rPr>
          <w:sz w:val="28"/>
          <w:szCs w:val="28"/>
        </w:rPr>
      </w:pPr>
      <w:r w:rsidRPr="007B7140">
        <w:rPr>
          <w:sz w:val="28"/>
          <w:szCs w:val="28"/>
        </w:rPr>
        <w:t>Организатор общественного обсуждения – администра</w:t>
      </w:r>
      <w:r w:rsidR="00661F12">
        <w:rPr>
          <w:sz w:val="28"/>
          <w:szCs w:val="28"/>
        </w:rPr>
        <w:t xml:space="preserve">ция Ленинского района г.Минска, разработчик – </w:t>
      </w:r>
      <w:proofErr w:type="spellStart"/>
      <w:r w:rsidR="00661F12">
        <w:rPr>
          <w:sz w:val="28"/>
          <w:szCs w:val="28"/>
        </w:rPr>
        <w:t>УП</w:t>
      </w:r>
      <w:proofErr w:type="spellEnd"/>
      <w:r w:rsidR="00661F12">
        <w:rPr>
          <w:sz w:val="28"/>
          <w:szCs w:val="28"/>
        </w:rPr>
        <w:t xml:space="preserve"> «Минскградо».</w:t>
      </w:r>
    </w:p>
    <w:p w:rsidR="00A451D9" w:rsidRDefault="007B7140" w:rsidP="00661F12">
      <w:pPr>
        <w:ind w:firstLine="709"/>
        <w:jc w:val="both"/>
        <w:rPr>
          <w:sz w:val="28"/>
          <w:szCs w:val="28"/>
        </w:rPr>
      </w:pPr>
      <w:proofErr w:type="gramStart"/>
      <w:r w:rsidRPr="007B7140">
        <w:rPr>
          <w:sz w:val="28"/>
          <w:szCs w:val="28"/>
        </w:rPr>
        <w:t xml:space="preserve">В период </w:t>
      </w:r>
      <w:r w:rsidRPr="00F62D1F">
        <w:rPr>
          <w:b/>
          <w:sz w:val="28"/>
          <w:szCs w:val="28"/>
        </w:rPr>
        <w:t>с 12.08.2019 по 05.09.2019</w:t>
      </w:r>
      <w:r w:rsidRPr="007B7140">
        <w:rPr>
          <w:sz w:val="28"/>
          <w:szCs w:val="28"/>
        </w:rPr>
        <w:t xml:space="preserve"> свои письменные замечания и предложения можно оставить в журнале замечаний и предложений, который будет находиться на цокольном этаже здания администрации Ленинского района г.М</w:t>
      </w:r>
      <w:r>
        <w:rPr>
          <w:sz w:val="28"/>
          <w:szCs w:val="28"/>
        </w:rPr>
        <w:t>инска (ул. Маяковского, 83,</w:t>
      </w:r>
      <w:r w:rsidRPr="007B7140">
        <w:rPr>
          <w:sz w:val="28"/>
          <w:szCs w:val="28"/>
        </w:rPr>
        <w:t xml:space="preserve"> </w:t>
      </w:r>
      <w:proofErr w:type="spellStart"/>
      <w:r w:rsidRPr="007B7140">
        <w:rPr>
          <w:sz w:val="28"/>
          <w:szCs w:val="28"/>
        </w:rPr>
        <w:t>пн</w:t>
      </w:r>
      <w:proofErr w:type="spellEnd"/>
      <w:r w:rsidRPr="007B7140">
        <w:rPr>
          <w:sz w:val="28"/>
          <w:szCs w:val="28"/>
        </w:rPr>
        <w:t xml:space="preserve">-пт. 9.00 – 18.00), направить на почтовый адрес (инд.: 220006, г.Минск, </w:t>
      </w:r>
      <w:r>
        <w:rPr>
          <w:sz w:val="28"/>
          <w:szCs w:val="28"/>
        </w:rPr>
        <w:t xml:space="preserve"> </w:t>
      </w:r>
      <w:r w:rsidRPr="007B7140">
        <w:rPr>
          <w:sz w:val="28"/>
          <w:szCs w:val="28"/>
        </w:rPr>
        <w:t xml:space="preserve">ул. Маяковского, 83, </w:t>
      </w:r>
      <w:proofErr w:type="spellStart"/>
      <w:r w:rsidRPr="007B7140">
        <w:rPr>
          <w:sz w:val="28"/>
          <w:szCs w:val="28"/>
        </w:rPr>
        <w:t>каб</w:t>
      </w:r>
      <w:proofErr w:type="spellEnd"/>
      <w:r w:rsidRPr="007B7140">
        <w:rPr>
          <w:sz w:val="28"/>
          <w:szCs w:val="28"/>
        </w:rPr>
        <w:t xml:space="preserve">. 202, </w:t>
      </w:r>
      <w:proofErr w:type="spellStart"/>
      <w:r w:rsidRPr="007B7140">
        <w:rPr>
          <w:sz w:val="28"/>
          <w:szCs w:val="28"/>
        </w:rPr>
        <w:t>каб</w:t>
      </w:r>
      <w:proofErr w:type="spellEnd"/>
      <w:r w:rsidRPr="007B7140">
        <w:rPr>
          <w:sz w:val="28"/>
          <w:szCs w:val="28"/>
        </w:rPr>
        <w:t xml:space="preserve">. 206, </w:t>
      </w:r>
      <w:r w:rsidRPr="007B7140">
        <w:rPr>
          <w:sz w:val="28"/>
          <w:szCs w:val="28"/>
        </w:rPr>
        <w:lastRenderedPageBreak/>
        <w:t>тел./факс: 223 81 41, тел.: 223 36 70), либо в</w:t>
      </w:r>
      <w:proofErr w:type="gramEnd"/>
      <w:r w:rsidRPr="007B7140">
        <w:rPr>
          <w:sz w:val="28"/>
          <w:szCs w:val="28"/>
        </w:rPr>
        <w:t xml:space="preserve"> адрес электронной почты администрации района: len.stroi@minsk.gov.by </w:t>
      </w:r>
    </w:p>
    <w:p w:rsid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Существующий баланс территории: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жилые – 0,9 га (0,7%);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- общественные – 3,1 га (2,3%);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производственные – 99,8 га (75,1%);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улично-дорожная сеть – 23,2 га (17,5%);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- </w:t>
      </w:r>
      <w:proofErr w:type="spellStart"/>
      <w:r w:rsidRPr="00701FE3">
        <w:rPr>
          <w:sz w:val="28"/>
          <w:szCs w:val="28"/>
        </w:rPr>
        <w:t>спецтерритории</w:t>
      </w:r>
      <w:proofErr w:type="spellEnd"/>
      <w:r w:rsidRPr="00701FE3">
        <w:rPr>
          <w:sz w:val="28"/>
          <w:szCs w:val="28"/>
        </w:rPr>
        <w:t xml:space="preserve"> – 0,6 га (0,5%);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озелененные – 4,1 га (3,1%)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прочие – 1,1 га (0,8%).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Население, жилищный фонд</w:t>
      </w:r>
      <w:r w:rsidRPr="00701FE3">
        <w:rPr>
          <w:sz w:val="28"/>
          <w:szCs w:val="28"/>
        </w:rPr>
        <w:tab/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Существующее население – 0,3 тыс. чел., плотность – 273 чел/</w:t>
      </w:r>
      <w:proofErr w:type="gramStart"/>
      <w:r w:rsidRPr="00701FE3">
        <w:rPr>
          <w:sz w:val="28"/>
          <w:szCs w:val="28"/>
        </w:rPr>
        <w:t>га</w:t>
      </w:r>
      <w:proofErr w:type="gramEnd"/>
      <w:r w:rsidRPr="00701FE3">
        <w:rPr>
          <w:sz w:val="28"/>
          <w:szCs w:val="28"/>
        </w:rPr>
        <w:t xml:space="preserve">.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Жилищный фонд – 6,1 тыс</w:t>
      </w:r>
      <w:proofErr w:type="gramStart"/>
      <w:r w:rsidRPr="00701FE3">
        <w:rPr>
          <w:sz w:val="28"/>
          <w:szCs w:val="28"/>
        </w:rPr>
        <w:t>.м</w:t>
      </w:r>
      <w:proofErr w:type="gramEnd"/>
      <w:r w:rsidRPr="00701FE3">
        <w:rPr>
          <w:sz w:val="28"/>
          <w:szCs w:val="28"/>
        </w:rPr>
        <w:t xml:space="preserve">2, количество квартир – 131 ед. Обеспеченность жилищным фондом 20,3 м2/чел., плотность жилищного фонда – 5544 м2/га.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Население обеспечено объектами социальной инфраструктуры  на 100%, в т.ч. за счет объектов, расположенных на прилегающих территориях.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Производственный и общественный фонд, численность </w:t>
      </w:r>
      <w:proofErr w:type="gramStart"/>
      <w:r w:rsidRPr="00701FE3">
        <w:rPr>
          <w:sz w:val="28"/>
          <w:szCs w:val="28"/>
        </w:rPr>
        <w:t>работающих</w:t>
      </w:r>
      <w:proofErr w:type="gramEnd"/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Общая площадь построечного фонда общественной, производственной территории и </w:t>
      </w:r>
      <w:proofErr w:type="spellStart"/>
      <w:r w:rsidRPr="00701FE3">
        <w:rPr>
          <w:sz w:val="28"/>
          <w:szCs w:val="28"/>
        </w:rPr>
        <w:t>спецтерриторий</w:t>
      </w:r>
      <w:proofErr w:type="spellEnd"/>
      <w:r w:rsidRPr="00701FE3">
        <w:rPr>
          <w:sz w:val="28"/>
          <w:szCs w:val="28"/>
        </w:rPr>
        <w:t xml:space="preserve"> составляет ориентировочно 557,3 тыс. м</w:t>
      </w:r>
      <w:proofErr w:type="gramStart"/>
      <w:r w:rsidRPr="00701FE3">
        <w:rPr>
          <w:sz w:val="28"/>
          <w:szCs w:val="28"/>
        </w:rPr>
        <w:t>2</w:t>
      </w:r>
      <w:proofErr w:type="gramEnd"/>
      <w:r w:rsidRPr="00701FE3">
        <w:rPr>
          <w:sz w:val="28"/>
          <w:szCs w:val="28"/>
        </w:rPr>
        <w:t xml:space="preserve">. Среднесписочная численность работающих на объектах составляет около 12,9 </w:t>
      </w:r>
      <w:proofErr w:type="spellStart"/>
      <w:r w:rsidRPr="00701FE3">
        <w:rPr>
          <w:sz w:val="28"/>
          <w:szCs w:val="28"/>
        </w:rPr>
        <w:t>тыс</w:t>
      </w:r>
      <w:proofErr w:type="gramStart"/>
      <w:r w:rsidRPr="00701FE3">
        <w:rPr>
          <w:sz w:val="28"/>
          <w:szCs w:val="28"/>
        </w:rPr>
        <w:t>.ч</w:t>
      </w:r>
      <w:proofErr w:type="gramEnd"/>
      <w:r w:rsidRPr="00701FE3">
        <w:rPr>
          <w:sz w:val="28"/>
          <w:szCs w:val="28"/>
        </w:rPr>
        <w:t>ел</w:t>
      </w:r>
      <w:proofErr w:type="spellEnd"/>
      <w:r w:rsidRPr="00701FE3">
        <w:rPr>
          <w:sz w:val="28"/>
          <w:szCs w:val="28"/>
        </w:rPr>
        <w:t>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ПРОЕКТНОЕ РЕШЕНИЕ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Проектом детального планирования сохраняется сложившаяся   планировочная организация территории.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В ходе анализа современного использования территории были выявлены: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-  </w:t>
      </w:r>
      <w:r w:rsidRPr="00701FE3">
        <w:rPr>
          <w:i/>
          <w:sz w:val="28"/>
          <w:szCs w:val="28"/>
        </w:rPr>
        <w:t>объекты, режим размещения которых не соответствует регламентам генерального плана</w:t>
      </w:r>
      <w:r w:rsidRPr="00701FE3">
        <w:rPr>
          <w:sz w:val="28"/>
          <w:szCs w:val="28"/>
        </w:rPr>
        <w:t xml:space="preserve"> - предлагаются к выносу и резервированию освободившейся территории  под участки перспективного освоения;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- </w:t>
      </w:r>
      <w:r w:rsidRPr="00701FE3">
        <w:rPr>
          <w:i/>
          <w:sz w:val="28"/>
          <w:szCs w:val="28"/>
        </w:rPr>
        <w:t>объекты, интенсивность использования которых не соответствуют регламентам</w:t>
      </w:r>
      <w:r w:rsidRPr="00701FE3">
        <w:rPr>
          <w:sz w:val="28"/>
          <w:szCs w:val="28"/>
        </w:rPr>
        <w:t xml:space="preserve"> </w:t>
      </w:r>
      <w:r w:rsidRPr="00701FE3">
        <w:rPr>
          <w:i/>
          <w:sz w:val="28"/>
          <w:szCs w:val="28"/>
        </w:rPr>
        <w:t xml:space="preserve">генерального плана – </w:t>
      </w:r>
      <w:r w:rsidRPr="00701FE3">
        <w:rPr>
          <w:sz w:val="28"/>
          <w:szCs w:val="28"/>
        </w:rPr>
        <w:t>предлагаются к проведению реконструкции с увеличением параметров использования (в случае, если это технологически возможно).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Таким образом, до 2030 г. планируется:</w:t>
      </w:r>
    </w:p>
    <w:p w:rsidR="00701FE3" w:rsidRPr="00701FE3" w:rsidRDefault="00701FE3" w:rsidP="00701FE3">
      <w:pPr>
        <w:numPr>
          <w:ilvl w:val="0"/>
          <w:numId w:val="10"/>
        </w:num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i/>
          <w:sz w:val="28"/>
          <w:szCs w:val="28"/>
        </w:rPr>
        <w:t>реконструкция с увеличением параметров застройки:</w:t>
      </w:r>
      <w:r w:rsidRPr="00701FE3">
        <w:rPr>
          <w:sz w:val="28"/>
          <w:szCs w:val="28"/>
        </w:rPr>
        <w:t xml:space="preserve">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- </w:t>
      </w:r>
      <w:proofErr w:type="spellStart"/>
      <w:r w:rsidRPr="00701FE3">
        <w:rPr>
          <w:sz w:val="28"/>
          <w:szCs w:val="28"/>
        </w:rPr>
        <w:t>СООО</w:t>
      </w:r>
      <w:proofErr w:type="spellEnd"/>
      <w:r w:rsidRPr="00701FE3">
        <w:rPr>
          <w:sz w:val="28"/>
          <w:szCs w:val="28"/>
        </w:rPr>
        <w:t xml:space="preserve"> «</w:t>
      </w:r>
      <w:proofErr w:type="spellStart"/>
      <w:r w:rsidRPr="00701FE3">
        <w:rPr>
          <w:sz w:val="28"/>
          <w:szCs w:val="28"/>
        </w:rPr>
        <w:t>Ремондис</w:t>
      </w:r>
      <w:proofErr w:type="spellEnd"/>
      <w:r w:rsidRPr="00701FE3">
        <w:rPr>
          <w:sz w:val="28"/>
          <w:szCs w:val="28"/>
        </w:rPr>
        <w:t xml:space="preserve"> Минск» (строительство автомойки, № 4.9);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- </w:t>
      </w:r>
      <w:proofErr w:type="spellStart"/>
      <w:r w:rsidRPr="00701FE3">
        <w:rPr>
          <w:sz w:val="28"/>
          <w:szCs w:val="28"/>
        </w:rPr>
        <w:t>ОДО</w:t>
      </w:r>
      <w:proofErr w:type="spellEnd"/>
      <w:r w:rsidRPr="00701FE3">
        <w:rPr>
          <w:sz w:val="28"/>
          <w:szCs w:val="28"/>
        </w:rPr>
        <w:t xml:space="preserve"> «Экология города» (№ 4.14);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lastRenderedPageBreak/>
        <w:t xml:space="preserve">- </w:t>
      </w:r>
      <w:proofErr w:type="spellStart"/>
      <w:r w:rsidRPr="00701FE3">
        <w:rPr>
          <w:sz w:val="28"/>
          <w:szCs w:val="28"/>
        </w:rPr>
        <w:t>УП</w:t>
      </w:r>
      <w:proofErr w:type="spellEnd"/>
      <w:r w:rsidRPr="00701FE3">
        <w:rPr>
          <w:sz w:val="28"/>
          <w:szCs w:val="28"/>
        </w:rPr>
        <w:t xml:space="preserve"> «Ремавтодор Ленинского района г. Минска» (№ 4.11);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- Ремонтно-строительный трест Управления делами Президента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            Республики Беларусь, </w:t>
      </w:r>
      <w:proofErr w:type="spellStart"/>
      <w:r w:rsidRPr="00701FE3">
        <w:rPr>
          <w:sz w:val="28"/>
          <w:szCs w:val="28"/>
        </w:rPr>
        <w:t>РПТУП</w:t>
      </w:r>
      <w:proofErr w:type="spellEnd"/>
      <w:r w:rsidRPr="00701FE3">
        <w:rPr>
          <w:sz w:val="28"/>
          <w:szCs w:val="28"/>
        </w:rPr>
        <w:t xml:space="preserve"> «</w:t>
      </w:r>
      <w:proofErr w:type="spellStart"/>
      <w:r w:rsidRPr="00701FE3">
        <w:rPr>
          <w:sz w:val="28"/>
          <w:szCs w:val="28"/>
        </w:rPr>
        <w:t>Беларусьторг</w:t>
      </w:r>
      <w:proofErr w:type="spellEnd"/>
      <w:r w:rsidRPr="00701FE3">
        <w:rPr>
          <w:sz w:val="28"/>
          <w:szCs w:val="28"/>
        </w:rPr>
        <w:t>» (№ 3.3);</w:t>
      </w:r>
    </w:p>
    <w:p w:rsidR="00701FE3" w:rsidRPr="00701FE3" w:rsidRDefault="00701FE3" w:rsidP="00701FE3">
      <w:pPr>
        <w:numPr>
          <w:ilvl w:val="0"/>
          <w:numId w:val="10"/>
        </w:numPr>
        <w:tabs>
          <w:tab w:val="left" w:pos="0"/>
        </w:tabs>
        <w:spacing w:line="276" w:lineRule="auto"/>
        <w:ind w:right="265"/>
        <w:jc w:val="both"/>
        <w:rPr>
          <w:i/>
          <w:sz w:val="28"/>
          <w:szCs w:val="28"/>
        </w:rPr>
      </w:pPr>
      <w:r w:rsidRPr="00701FE3">
        <w:rPr>
          <w:i/>
          <w:sz w:val="28"/>
          <w:szCs w:val="28"/>
        </w:rPr>
        <w:t xml:space="preserve">реализация градостроительного паспорта </w:t>
      </w:r>
      <w:r w:rsidRPr="00701FE3">
        <w:rPr>
          <w:sz w:val="28"/>
          <w:szCs w:val="28"/>
        </w:rPr>
        <w:t>для размещения объекта производственного назначения (№ 4.20);</w:t>
      </w:r>
    </w:p>
    <w:p w:rsidR="00701FE3" w:rsidRPr="00701FE3" w:rsidRDefault="00701FE3" w:rsidP="00701FE3">
      <w:pPr>
        <w:numPr>
          <w:ilvl w:val="0"/>
          <w:numId w:val="10"/>
        </w:numPr>
        <w:tabs>
          <w:tab w:val="left" w:pos="0"/>
        </w:tabs>
        <w:spacing w:line="276" w:lineRule="auto"/>
        <w:ind w:right="265"/>
        <w:jc w:val="both"/>
        <w:rPr>
          <w:i/>
          <w:sz w:val="28"/>
          <w:szCs w:val="28"/>
        </w:rPr>
      </w:pPr>
      <w:r w:rsidRPr="00701FE3">
        <w:rPr>
          <w:i/>
          <w:sz w:val="28"/>
          <w:szCs w:val="28"/>
        </w:rPr>
        <w:t>реализация участков перспективного освоения: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- административно-деловые объекты (№№ 1.6, 2</w:t>
      </w:r>
      <w:r w:rsidRPr="00701FE3">
        <w:rPr>
          <w:i/>
          <w:sz w:val="28"/>
          <w:szCs w:val="28"/>
        </w:rPr>
        <w:t>.</w:t>
      </w:r>
      <w:r w:rsidRPr="00701FE3">
        <w:rPr>
          <w:sz w:val="28"/>
          <w:szCs w:val="28"/>
        </w:rPr>
        <w:t>18, 2.13, 2.21, 4.15);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- культурно-просветительный объект (№ 1.11);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- технопарк (№3.1);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- производственные объекты (№№ 1.12, 1.13, 1.14, 4.7);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- коммунально-обслуживающие объекты (№№ 2.7, 4,12, 4,19);</w:t>
      </w:r>
    </w:p>
    <w:p w:rsidR="00701FE3" w:rsidRPr="00701FE3" w:rsidRDefault="00701FE3" w:rsidP="00701FE3">
      <w:pPr>
        <w:numPr>
          <w:ilvl w:val="0"/>
          <w:numId w:val="10"/>
        </w:numPr>
        <w:tabs>
          <w:tab w:val="left" w:pos="0"/>
        </w:tabs>
        <w:spacing w:line="276" w:lineRule="auto"/>
        <w:ind w:right="265"/>
        <w:jc w:val="both"/>
        <w:rPr>
          <w:i/>
          <w:sz w:val="28"/>
          <w:szCs w:val="28"/>
        </w:rPr>
      </w:pPr>
      <w:r w:rsidRPr="00701FE3">
        <w:rPr>
          <w:i/>
          <w:sz w:val="28"/>
          <w:szCs w:val="28"/>
        </w:rPr>
        <w:t>завершение строительства коммунально-складского объекта (№2.22);</w:t>
      </w:r>
    </w:p>
    <w:p w:rsidR="00701FE3" w:rsidRPr="00701FE3" w:rsidRDefault="00701FE3" w:rsidP="00701FE3">
      <w:pPr>
        <w:numPr>
          <w:ilvl w:val="0"/>
          <w:numId w:val="10"/>
        </w:numPr>
        <w:tabs>
          <w:tab w:val="left" w:pos="0"/>
        </w:tabs>
        <w:spacing w:line="276" w:lineRule="auto"/>
        <w:ind w:right="265"/>
        <w:jc w:val="both"/>
        <w:rPr>
          <w:i/>
          <w:sz w:val="28"/>
          <w:szCs w:val="28"/>
        </w:rPr>
      </w:pPr>
      <w:r w:rsidRPr="00701FE3">
        <w:rPr>
          <w:i/>
          <w:sz w:val="28"/>
          <w:szCs w:val="28"/>
        </w:rPr>
        <w:t>выделение компенсационных участков: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- </w:t>
      </w:r>
      <w:proofErr w:type="spellStart"/>
      <w:r w:rsidRPr="00701FE3">
        <w:rPr>
          <w:sz w:val="28"/>
          <w:szCs w:val="28"/>
        </w:rPr>
        <w:t>УП</w:t>
      </w:r>
      <w:proofErr w:type="spellEnd"/>
      <w:r w:rsidRPr="00701FE3">
        <w:rPr>
          <w:sz w:val="28"/>
          <w:szCs w:val="28"/>
        </w:rPr>
        <w:t xml:space="preserve"> «</w:t>
      </w:r>
      <w:proofErr w:type="spellStart"/>
      <w:r w:rsidRPr="00701FE3">
        <w:rPr>
          <w:sz w:val="28"/>
          <w:szCs w:val="28"/>
        </w:rPr>
        <w:t>Спецкоммунавтотранс</w:t>
      </w:r>
      <w:proofErr w:type="spellEnd"/>
      <w:r w:rsidRPr="00701FE3">
        <w:rPr>
          <w:sz w:val="28"/>
          <w:szCs w:val="28"/>
        </w:rPr>
        <w:t>» (№ 4.5);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>- Департамент охраны МВД Республики Беларусь (№ 4.16).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Территорию ОАО «</w:t>
      </w:r>
      <w:proofErr w:type="spellStart"/>
      <w:r w:rsidRPr="00701FE3">
        <w:rPr>
          <w:sz w:val="28"/>
          <w:szCs w:val="28"/>
        </w:rPr>
        <w:t>Мотовело</w:t>
      </w:r>
      <w:proofErr w:type="spellEnd"/>
      <w:r w:rsidRPr="00701FE3">
        <w:rPr>
          <w:sz w:val="28"/>
          <w:szCs w:val="28"/>
        </w:rPr>
        <w:t xml:space="preserve">» предлагается рассматривать как площадку для перспективного размещения технопарка республиканского уровня, включающего участки экспериментального наукоемкого производства, научно-исследовательские лаборатории, выставочный комплекс, </w:t>
      </w:r>
      <w:proofErr w:type="spellStart"/>
      <w:r w:rsidRPr="00701FE3">
        <w:rPr>
          <w:sz w:val="28"/>
          <w:szCs w:val="28"/>
        </w:rPr>
        <w:t>промотель</w:t>
      </w:r>
      <w:proofErr w:type="spellEnd"/>
      <w:r w:rsidRPr="00701FE3">
        <w:rPr>
          <w:sz w:val="28"/>
          <w:szCs w:val="28"/>
        </w:rPr>
        <w:t>, гостиницу.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/>
          <w:sz w:val="28"/>
          <w:szCs w:val="28"/>
        </w:rPr>
      </w:pPr>
      <w:r w:rsidRPr="00701FE3">
        <w:rPr>
          <w:sz w:val="28"/>
          <w:szCs w:val="28"/>
        </w:rPr>
        <w:tab/>
      </w:r>
      <w:r w:rsidRPr="00701FE3">
        <w:rPr>
          <w:b/>
          <w:sz w:val="28"/>
          <w:szCs w:val="28"/>
        </w:rPr>
        <w:t>Проектный баланс территории: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жилые – 0,7 га (0,5%);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- общественные – 7,7 га (5,8%);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производственные – 92,8 га (69,9%);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улично-дорожная сеть – 30,0 га (22,5%);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- </w:t>
      </w:r>
      <w:proofErr w:type="spellStart"/>
      <w:r w:rsidRPr="00701FE3">
        <w:rPr>
          <w:sz w:val="28"/>
          <w:szCs w:val="28"/>
        </w:rPr>
        <w:t>спецтерритории</w:t>
      </w:r>
      <w:proofErr w:type="spellEnd"/>
      <w:r w:rsidRPr="00701FE3">
        <w:rPr>
          <w:sz w:val="28"/>
          <w:szCs w:val="28"/>
        </w:rPr>
        <w:t xml:space="preserve"> – 0,6 га (0,4%);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- озелененные – 1,0 га (0,8%).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/>
          <w:sz w:val="28"/>
          <w:szCs w:val="28"/>
        </w:rPr>
      </w:pPr>
      <w:r w:rsidRPr="00701FE3">
        <w:rPr>
          <w:i/>
          <w:sz w:val="28"/>
          <w:szCs w:val="28"/>
        </w:rPr>
        <w:tab/>
      </w:r>
      <w:r w:rsidRPr="00701FE3">
        <w:rPr>
          <w:b/>
          <w:sz w:val="28"/>
          <w:szCs w:val="28"/>
        </w:rPr>
        <w:t>Население, жилищный фонд</w:t>
      </w:r>
      <w:r w:rsidRPr="00701FE3">
        <w:rPr>
          <w:b/>
          <w:sz w:val="28"/>
          <w:szCs w:val="28"/>
        </w:rPr>
        <w:tab/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Существующее население – 0,13 тыс. чел., плотность – </w:t>
      </w:r>
      <w:r w:rsidRPr="00701FE3">
        <w:rPr>
          <w:bCs/>
          <w:sz w:val="28"/>
          <w:szCs w:val="28"/>
        </w:rPr>
        <w:t>162 чел/</w:t>
      </w:r>
      <w:proofErr w:type="gramStart"/>
      <w:r w:rsidRPr="00701FE3">
        <w:rPr>
          <w:bCs/>
          <w:sz w:val="28"/>
          <w:szCs w:val="28"/>
        </w:rPr>
        <w:t>га</w:t>
      </w:r>
      <w:proofErr w:type="gramEnd"/>
      <w:r w:rsidRPr="00701FE3">
        <w:rPr>
          <w:sz w:val="28"/>
          <w:szCs w:val="28"/>
        </w:rPr>
        <w:t xml:space="preserve">.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Cs/>
          <w:sz w:val="28"/>
          <w:szCs w:val="28"/>
        </w:rPr>
      </w:pPr>
      <w:r w:rsidRPr="00701FE3">
        <w:rPr>
          <w:sz w:val="28"/>
          <w:szCs w:val="28"/>
        </w:rPr>
        <w:tab/>
        <w:t>Жилищный фонд – 3,1 тыс</w:t>
      </w:r>
      <w:proofErr w:type="gramStart"/>
      <w:r w:rsidRPr="00701FE3">
        <w:rPr>
          <w:sz w:val="28"/>
          <w:szCs w:val="28"/>
        </w:rPr>
        <w:t>.м</w:t>
      </w:r>
      <w:proofErr w:type="gramEnd"/>
      <w:r w:rsidRPr="00701FE3">
        <w:rPr>
          <w:sz w:val="28"/>
          <w:szCs w:val="28"/>
          <w:vertAlign w:val="superscript"/>
        </w:rPr>
        <w:t>2</w:t>
      </w:r>
      <w:r w:rsidRPr="00701FE3">
        <w:rPr>
          <w:sz w:val="28"/>
          <w:szCs w:val="28"/>
        </w:rPr>
        <w:t>, количество квартир – 71 ед. Обеспеченность жилищным фондом 24,0 м</w:t>
      </w:r>
      <w:r w:rsidRPr="00701FE3">
        <w:rPr>
          <w:sz w:val="28"/>
          <w:szCs w:val="28"/>
          <w:vertAlign w:val="superscript"/>
        </w:rPr>
        <w:t>2</w:t>
      </w:r>
      <w:r w:rsidRPr="00701FE3">
        <w:rPr>
          <w:sz w:val="28"/>
          <w:szCs w:val="28"/>
        </w:rPr>
        <w:t xml:space="preserve">/чел., плотность жилищного фонда – 3875 </w:t>
      </w:r>
      <w:r w:rsidRPr="00701FE3">
        <w:rPr>
          <w:bCs/>
          <w:sz w:val="28"/>
          <w:szCs w:val="28"/>
        </w:rPr>
        <w:t>м</w:t>
      </w:r>
      <w:r w:rsidRPr="00701FE3">
        <w:rPr>
          <w:bCs/>
          <w:sz w:val="28"/>
          <w:szCs w:val="28"/>
          <w:vertAlign w:val="superscript"/>
        </w:rPr>
        <w:t>2</w:t>
      </w:r>
      <w:r w:rsidRPr="00701FE3">
        <w:rPr>
          <w:bCs/>
          <w:sz w:val="28"/>
          <w:szCs w:val="28"/>
        </w:rPr>
        <w:t xml:space="preserve">/га.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Существующая система обслуживания населения объектами социальной инфраструктуры не меняется.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/>
          <w:sz w:val="28"/>
          <w:szCs w:val="28"/>
        </w:rPr>
      </w:pPr>
      <w:r w:rsidRPr="00701FE3">
        <w:rPr>
          <w:sz w:val="28"/>
          <w:szCs w:val="28"/>
        </w:rPr>
        <w:tab/>
      </w:r>
      <w:r w:rsidRPr="00701FE3">
        <w:rPr>
          <w:b/>
          <w:sz w:val="28"/>
          <w:szCs w:val="28"/>
        </w:rPr>
        <w:t xml:space="preserve">Производственный и общественный фонд, численность </w:t>
      </w:r>
      <w:proofErr w:type="gramStart"/>
      <w:r w:rsidRPr="00701FE3">
        <w:rPr>
          <w:b/>
          <w:sz w:val="28"/>
          <w:szCs w:val="28"/>
        </w:rPr>
        <w:t>работающих</w:t>
      </w:r>
      <w:proofErr w:type="gramEnd"/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b/>
          <w:sz w:val="28"/>
          <w:szCs w:val="28"/>
        </w:rPr>
        <w:tab/>
      </w:r>
      <w:r w:rsidRPr="00701FE3">
        <w:rPr>
          <w:bCs/>
          <w:sz w:val="28"/>
          <w:szCs w:val="28"/>
        </w:rPr>
        <w:t xml:space="preserve">Общая площадь построечного фонда общественной, производственной территории и </w:t>
      </w:r>
      <w:proofErr w:type="spellStart"/>
      <w:r w:rsidRPr="00701FE3">
        <w:rPr>
          <w:bCs/>
          <w:sz w:val="28"/>
          <w:szCs w:val="28"/>
        </w:rPr>
        <w:t>спецтерриторий</w:t>
      </w:r>
      <w:proofErr w:type="spellEnd"/>
      <w:r w:rsidRPr="00701FE3">
        <w:rPr>
          <w:bCs/>
          <w:sz w:val="28"/>
          <w:szCs w:val="28"/>
        </w:rPr>
        <w:t xml:space="preserve"> составляет ориентировочно 1129,4 тыс. м</w:t>
      </w:r>
      <w:proofErr w:type="gramStart"/>
      <w:r w:rsidRPr="00701FE3">
        <w:rPr>
          <w:bCs/>
          <w:sz w:val="28"/>
          <w:szCs w:val="28"/>
          <w:vertAlign w:val="superscript"/>
        </w:rPr>
        <w:t>2</w:t>
      </w:r>
      <w:proofErr w:type="gramEnd"/>
      <w:r w:rsidRPr="00701FE3">
        <w:rPr>
          <w:bCs/>
          <w:sz w:val="28"/>
          <w:szCs w:val="28"/>
        </w:rPr>
        <w:t xml:space="preserve">. </w:t>
      </w:r>
      <w:r w:rsidRPr="00701FE3">
        <w:rPr>
          <w:sz w:val="28"/>
          <w:szCs w:val="28"/>
        </w:rPr>
        <w:lastRenderedPageBreak/>
        <w:t xml:space="preserve">Среднесписочная численность работающих на объектах составляет около 21,5 </w:t>
      </w:r>
      <w:proofErr w:type="spellStart"/>
      <w:r w:rsidRPr="00701FE3">
        <w:rPr>
          <w:sz w:val="28"/>
          <w:szCs w:val="28"/>
        </w:rPr>
        <w:t>тыс</w:t>
      </w:r>
      <w:proofErr w:type="gramStart"/>
      <w:r w:rsidRPr="00701FE3">
        <w:rPr>
          <w:sz w:val="28"/>
          <w:szCs w:val="28"/>
        </w:rPr>
        <w:t>.ч</w:t>
      </w:r>
      <w:proofErr w:type="gramEnd"/>
      <w:r w:rsidRPr="00701FE3">
        <w:rPr>
          <w:sz w:val="28"/>
          <w:szCs w:val="28"/>
        </w:rPr>
        <w:t>ел</w:t>
      </w:r>
      <w:proofErr w:type="spellEnd"/>
      <w:r w:rsidRPr="00701FE3">
        <w:rPr>
          <w:sz w:val="28"/>
          <w:szCs w:val="28"/>
        </w:rPr>
        <w:t>.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МЕРОПРИЯТИЯ ПО ОПТИМИЗАЦИИ СОСТОЯНИЯ ОКРУЖАЮЩЕЙ СРЕДЫ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 xml:space="preserve">Генеральным планом г. Минска для проектируемой территории установлен тип производственной зоны П3 с предприятиями, базовая зона которых не превышает 50 м. Проектом детального планирования предусмотрено инициирование мероприятий по сокращению размеров </w:t>
      </w:r>
      <w:proofErr w:type="spellStart"/>
      <w:r w:rsidRPr="00701FE3">
        <w:rPr>
          <w:sz w:val="28"/>
          <w:szCs w:val="28"/>
        </w:rPr>
        <w:t>СЗЗ</w:t>
      </w:r>
      <w:proofErr w:type="spellEnd"/>
      <w:r w:rsidRPr="00701FE3">
        <w:rPr>
          <w:sz w:val="28"/>
          <w:szCs w:val="28"/>
        </w:rPr>
        <w:t xml:space="preserve"> предприятий, не соответствующих этому регламенту. 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ab/>
        <w:t>На основании оценки воздействия на атмосферный воздух от основных стационарных источников выбросов, детальным планом предусматривается инициирование мероприятий по технологической модернизации на следующих мероприятиях: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Cs/>
          <w:sz w:val="28"/>
          <w:szCs w:val="28"/>
          <w:lang w:val="x-none"/>
        </w:rPr>
      </w:pPr>
      <w:r w:rsidRPr="00701FE3">
        <w:rPr>
          <w:bCs/>
          <w:sz w:val="28"/>
          <w:szCs w:val="28"/>
        </w:rPr>
        <w:t>- ТЭЦ-2 Минские тепловые сети;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Cs/>
          <w:sz w:val="28"/>
          <w:szCs w:val="28"/>
          <w:lang w:val="x-none"/>
        </w:rPr>
      </w:pPr>
      <w:r w:rsidRPr="00701FE3">
        <w:rPr>
          <w:bCs/>
          <w:sz w:val="28"/>
          <w:szCs w:val="28"/>
        </w:rPr>
        <w:t xml:space="preserve">- </w:t>
      </w:r>
      <w:proofErr w:type="spellStart"/>
      <w:r w:rsidRPr="00701FE3">
        <w:rPr>
          <w:bCs/>
          <w:sz w:val="28"/>
          <w:szCs w:val="28"/>
          <w:lang w:val="x-none"/>
        </w:rPr>
        <w:t>СООО</w:t>
      </w:r>
      <w:proofErr w:type="spellEnd"/>
      <w:r w:rsidRPr="00701FE3">
        <w:rPr>
          <w:bCs/>
          <w:sz w:val="28"/>
          <w:szCs w:val="28"/>
          <w:lang w:val="x-none"/>
        </w:rPr>
        <w:t xml:space="preserve"> «Р</w:t>
      </w:r>
      <w:r w:rsidRPr="00701FE3">
        <w:rPr>
          <w:bCs/>
          <w:sz w:val="28"/>
          <w:szCs w:val="28"/>
        </w:rPr>
        <w:t>е</w:t>
      </w:r>
      <w:proofErr w:type="spellStart"/>
      <w:r w:rsidRPr="00701FE3">
        <w:rPr>
          <w:bCs/>
          <w:sz w:val="28"/>
          <w:szCs w:val="28"/>
          <w:lang w:val="x-none"/>
        </w:rPr>
        <w:t>мондис</w:t>
      </w:r>
      <w:proofErr w:type="spellEnd"/>
      <w:r w:rsidRPr="00701FE3">
        <w:rPr>
          <w:bCs/>
          <w:sz w:val="28"/>
          <w:szCs w:val="28"/>
          <w:lang w:val="x-none"/>
        </w:rPr>
        <w:t>-Минск»</w:t>
      </w:r>
      <w:r w:rsidRPr="00701FE3">
        <w:rPr>
          <w:bCs/>
          <w:sz w:val="28"/>
          <w:szCs w:val="28"/>
        </w:rPr>
        <w:t>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bCs/>
          <w:sz w:val="28"/>
          <w:szCs w:val="28"/>
          <w:lang w:val="x-none"/>
        </w:rPr>
      </w:pPr>
      <w:r w:rsidRPr="00701FE3">
        <w:rPr>
          <w:bCs/>
          <w:sz w:val="28"/>
          <w:szCs w:val="28"/>
        </w:rPr>
        <w:t xml:space="preserve">            - </w:t>
      </w:r>
      <w:proofErr w:type="spellStart"/>
      <w:r w:rsidRPr="00701FE3">
        <w:rPr>
          <w:bCs/>
          <w:sz w:val="28"/>
          <w:szCs w:val="28"/>
          <w:lang w:val="x-none"/>
        </w:rPr>
        <w:t>УП</w:t>
      </w:r>
      <w:proofErr w:type="spellEnd"/>
      <w:r w:rsidRPr="00701FE3">
        <w:rPr>
          <w:bCs/>
          <w:sz w:val="28"/>
          <w:szCs w:val="28"/>
          <w:lang w:val="x-none"/>
        </w:rPr>
        <w:t xml:space="preserve"> «</w:t>
      </w:r>
      <w:proofErr w:type="spellStart"/>
      <w:r w:rsidRPr="00701FE3">
        <w:rPr>
          <w:bCs/>
          <w:sz w:val="28"/>
          <w:szCs w:val="28"/>
          <w:lang w:val="x-none"/>
        </w:rPr>
        <w:t>Спецкоммунавтотранс</w:t>
      </w:r>
      <w:proofErr w:type="spellEnd"/>
      <w:r w:rsidRPr="00701FE3">
        <w:rPr>
          <w:bCs/>
          <w:sz w:val="28"/>
          <w:szCs w:val="28"/>
          <w:lang w:val="x-none"/>
        </w:rPr>
        <w:t>»;</w:t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bCs/>
          <w:sz w:val="28"/>
          <w:szCs w:val="28"/>
        </w:rPr>
        <w:t xml:space="preserve">- </w:t>
      </w:r>
      <w:proofErr w:type="spellStart"/>
      <w:r w:rsidRPr="00701FE3">
        <w:rPr>
          <w:bCs/>
          <w:sz w:val="28"/>
          <w:szCs w:val="28"/>
          <w:lang w:val="x-none"/>
        </w:rPr>
        <w:t>ТКУП</w:t>
      </w:r>
      <w:proofErr w:type="spellEnd"/>
      <w:r w:rsidRPr="00701FE3">
        <w:rPr>
          <w:bCs/>
          <w:sz w:val="28"/>
          <w:szCs w:val="28"/>
          <w:lang w:val="x-none"/>
        </w:rPr>
        <w:t xml:space="preserve"> «Минсктранс», филиал «Ремонтно-механический завод».</w:t>
      </w:r>
      <w:r w:rsidRPr="00701FE3">
        <w:rPr>
          <w:sz w:val="28"/>
          <w:szCs w:val="28"/>
        </w:rPr>
        <w:tab/>
      </w:r>
    </w:p>
    <w:p w:rsidR="00701FE3" w:rsidRPr="00701FE3" w:rsidRDefault="00701FE3" w:rsidP="00701FE3">
      <w:pPr>
        <w:tabs>
          <w:tab w:val="left" w:pos="0"/>
        </w:tabs>
        <w:spacing w:line="276" w:lineRule="auto"/>
        <w:ind w:right="265"/>
        <w:jc w:val="both"/>
        <w:rPr>
          <w:sz w:val="28"/>
          <w:szCs w:val="28"/>
        </w:rPr>
      </w:pPr>
      <w:r w:rsidRPr="00701FE3">
        <w:rPr>
          <w:sz w:val="28"/>
          <w:szCs w:val="28"/>
        </w:rPr>
        <w:t xml:space="preserve">Кроме того предусмотрен целый комплекс мероприятий по охране водных ресурсов, охране объектов растительного и животного мира, выполнению санитарно-гигиенических требований, обращению с отходами. </w:t>
      </w:r>
    </w:p>
    <w:p w:rsidR="00A451D9" w:rsidRPr="00A451D9" w:rsidRDefault="00A451D9" w:rsidP="00152C48">
      <w:pPr>
        <w:tabs>
          <w:tab w:val="left" w:pos="0"/>
        </w:tabs>
        <w:spacing w:line="276" w:lineRule="auto"/>
        <w:ind w:right="265"/>
        <w:jc w:val="both"/>
      </w:pPr>
      <w:r w:rsidRPr="00A451D9">
        <w:rPr>
          <w:sz w:val="28"/>
          <w:szCs w:val="28"/>
        </w:rPr>
        <w:tab/>
      </w:r>
    </w:p>
    <w:p w:rsidR="00A451D9" w:rsidRPr="00A451D9" w:rsidRDefault="00A451D9" w:rsidP="00A451D9">
      <w:pPr>
        <w:tabs>
          <w:tab w:val="left" w:pos="0"/>
        </w:tabs>
        <w:spacing w:line="360" w:lineRule="auto"/>
        <w:ind w:right="265" w:firstLine="567"/>
        <w:jc w:val="both"/>
        <w:rPr>
          <w:b/>
          <w:sz w:val="28"/>
          <w:szCs w:val="28"/>
        </w:rPr>
      </w:pPr>
      <w:r w:rsidRPr="00A451D9">
        <w:rPr>
          <w:b/>
          <w:sz w:val="28"/>
          <w:szCs w:val="28"/>
        </w:rPr>
        <w:t>Основные технико-экономические показатели детального плана</w:t>
      </w:r>
    </w:p>
    <w:tbl>
      <w:tblPr>
        <w:tblW w:w="10346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4"/>
        <w:gridCol w:w="1559"/>
        <w:gridCol w:w="1418"/>
        <w:gridCol w:w="1559"/>
        <w:gridCol w:w="1486"/>
      </w:tblGrid>
      <w:tr w:rsidR="00A451D9" w:rsidRPr="00A451D9" w:rsidTr="007411A2">
        <w:trPr>
          <w:tblHeader/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Сущ. положение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ind w:left="-108" w:right="-108" w:firstLine="108"/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Проектные предложения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right="-112"/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1 этап реализации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rFonts w:ascii="Calibri" w:eastAsia="Calibri" w:hAnsi="Calibri"/>
                <w:lang w:eastAsia="en-US"/>
              </w:rPr>
              <w:br w:type="page"/>
            </w:r>
            <w:r w:rsidRPr="00A451D9"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3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5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1. Население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Численность населения</w:t>
            </w:r>
          </w:p>
        </w:tc>
        <w:tc>
          <w:tcPr>
            <w:tcW w:w="1559" w:type="dxa"/>
            <w:shd w:val="clear" w:color="auto" w:fill="auto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0,3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0,13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0,28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Плотность населения</w:t>
            </w:r>
          </w:p>
        </w:tc>
        <w:tc>
          <w:tcPr>
            <w:tcW w:w="1559" w:type="dxa"/>
            <w:shd w:val="clear" w:color="auto" w:fill="auto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чел./</w:t>
            </w:r>
            <w:proofErr w:type="gramStart"/>
            <w:r w:rsidRPr="00A451D9">
              <w:rPr>
                <w:lang w:eastAsia="en-US"/>
              </w:rPr>
              <w:t>га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273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162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b/>
                <w:lang w:eastAsia="en-US"/>
              </w:rPr>
              <w:t>2. Территории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Площадь территории в границах </w:t>
            </w:r>
            <w:proofErr w:type="spellStart"/>
            <w:r w:rsidRPr="00A451D9">
              <w:rPr>
                <w:lang w:eastAsia="en-US"/>
              </w:rPr>
              <w:t>ДП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132,8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132,8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132,8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Площадь территории отдельных функциональных зон: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- жилые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0,9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- общественные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3,1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7,7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- производственные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99,8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92,8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- озелененные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4,1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1,0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- улично-дорожная сеть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23,2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30,0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- </w:t>
            </w:r>
            <w:proofErr w:type="spellStart"/>
            <w:r w:rsidRPr="00A451D9">
              <w:rPr>
                <w:lang w:eastAsia="en-US"/>
              </w:rPr>
              <w:t>спецтерритории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0,6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- прочие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1,1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b/>
                <w:lang w:eastAsia="en-US"/>
              </w:rPr>
              <w:t>3. Жилая застройка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Общее количество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</w:t>
            </w:r>
            <w:proofErr w:type="gramStart"/>
            <w:r w:rsidRPr="00A451D9">
              <w:rPr>
                <w:lang w:eastAsia="en-US"/>
              </w:rPr>
              <w:t>.м</w:t>
            </w:r>
            <w:proofErr w:type="gramEnd"/>
            <w:r w:rsidRPr="00A451D9">
              <w:rPr>
                <w:vertAlign w:val="superscript"/>
                <w:lang w:eastAsia="en-US"/>
              </w:rPr>
              <w:t xml:space="preserve">2 </w:t>
            </w:r>
            <w:r w:rsidRPr="00A451D9">
              <w:rPr>
                <w:lang w:eastAsia="en-US"/>
              </w:rPr>
              <w:t>общ. пл. / квартир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6,1 / 131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3,1 / 71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6,1 / 131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</w:tcPr>
          <w:p w:rsidR="00A451D9" w:rsidRPr="00A451D9" w:rsidRDefault="00A451D9" w:rsidP="00A451D9">
            <w:pPr>
              <w:jc w:val="both"/>
              <w:rPr>
                <w:lang w:eastAsia="en-US"/>
              </w:rPr>
            </w:pPr>
            <w:r w:rsidRPr="00A451D9">
              <w:rPr>
                <w:lang w:eastAsia="en-US"/>
              </w:rPr>
              <w:t>Средняя обеспеченность населения жилищным фондом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м</w:t>
            </w:r>
            <w:proofErr w:type="gramStart"/>
            <w:r w:rsidRPr="00A451D9">
              <w:rPr>
                <w:vertAlign w:val="superscript"/>
                <w:lang w:eastAsia="en-US"/>
              </w:rPr>
              <w:t>2</w:t>
            </w:r>
            <w:proofErr w:type="gramEnd"/>
            <w:r w:rsidRPr="00A451D9">
              <w:rPr>
                <w:lang w:eastAsia="en-US"/>
              </w:rPr>
              <w:t>/чел.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20,3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24,0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22,0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lastRenderedPageBreak/>
              <w:t>Снос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</w:t>
            </w:r>
            <w:proofErr w:type="gramStart"/>
            <w:r w:rsidRPr="00A451D9">
              <w:rPr>
                <w:lang w:eastAsia="en-US"/>
              </w:rPr>
              <w:t>.м</w:t>
            </w:r>
            <w:proofErr w:type="gramEnd"/>
            <w:r w:rsidRPr="00A451D9">
              <w:rPr>
                <w:vertAlign w:val="superscript"/>
                <w:lang w:eastAsia="en-US"/>
              </w:rPr>
              <w:t xml:space="preserve">2 </w:t>
            </w:r>
            <w:r w:rsidRPr="00A451D9">
              <w:rPr>
                <w:lang w:eastAsia="en-US"/>
              </w:rPr>
              <w:t>общ. пл. / квартир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3,0 / 60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Плотность многоквартирного жилищного фонда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м</w:t>
            </w:r>
            <w:proofErr w:type="gramStart"/>
            <w:r w:rsidRPr="00A451D9">
              <w:rPr>
                <w:vertAlign w:val="superscript"/>
                <w:lang w:eastAsia="en-US"/>
              </w:rPr>
              <w:t>2</w:t>
            </w:r>
            <w:proofErr w:type="gramEnd"/>
            <w:r w:rsidRPr="00A451D9">
              <w:rPr>
                <w:lang w:eastAsia="en-US"/>
              </w:rPr>
              <w:t>/га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5544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3875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4. Общественная застройка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Общая площадь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м</w:t>
            </w:r>
            <w:proofErr w:type="gramStart"/>
            <w:r w:rsidRPr="00A451D9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55,7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200,3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110,1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Снос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0,3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Трансформация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2,4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2,4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Новое строительство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145,1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57,1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Численность </w:t>
            </w:r>
            <w:proofErr w:type="gramStart"/>
            <w:r w:rsidRPr="00A451D9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3,2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5,7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3,9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Средняя плотность </w:t>
            </w:r>
            <w:proofErr w:type="gramStart"/>
            <w:r w:rsidRPr="00A451D9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чел./</w:t>
            </w:r>
            <w:proofErr w:type="gramStart"/>
            <w:r w:rsidRPr="00A451D9">
              <w:rPr>
                <w:lang w:eastAsia="en-US"/>
              </w:rPr>
              <w:t>га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1065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740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5. Производственная застройка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Общая площадь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м</w:t>
            </w:r>
            <w:proofErr w:type="gramStart"/>
            <w:r w:rsidRPr="00A451D9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499,8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924,1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605,8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Снос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127,9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3,2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Трансформация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2,2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Новое строительство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552,0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106,8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Численность </w:t>
            </w:r>
            <w:proofErr w:type="gramStart"/>
            <w:r w:rsidRPr="00A451D9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9,6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15,6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10,2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Средняя плотность </w:t>
            </w:r>
            <w:proofErr w:type="gramStart"/>
            <w:r w:rsidRPr="00A451D9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чел./</w:t>
            </w:r>
            <w:proofErr w:type="gramStart"/>
            <w:r w:rsidRPr="00A451D9">
              <w:rPr>
                <w:lang w:eastAsia="en-US"/>
              </w:rPr>
              <w:t>га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96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168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 xml:space="preserve">6. Застройка </w:t>
            </w:r>
            <w:proofErr w:type="spellStart"/>
            <w:r w:rsidRPr="00A451D9">
              <w:rPr>
                <w:b/>
                <w:lang w:eastAsia="en-US"/>
              </w:rPr>
              <w:t>спецтерриторий</w:t>
            </w:r>
            <w:proofErr w:type="spellEnd"/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Общая площадь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м</w:t>
            </w:r>
            <w:proofErr w:type="gramStart"/>
            <w:r w:rsidRPr="00A451D9">
              <w:rPr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1,8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5,0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1,8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Снос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Новое строительство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-//-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3,8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Численность </w:t>
            </w:r>
            <w:proofErr w:type="gramStart"/>
            <w:r w:rsidRPr="00A451D9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тыс. 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0,1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0,1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 xml:space="preserve">Средняя плотность </w:t>
            </w:r>
            <w:proofErr w:type="gramStart"/>
            <w:r w:rsidRPr="00A451D9">
              <w:rPr>
                <w:lang w:eastAsia="en-US"/>
              </w:rPr>
              <w:t>работающих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чел./</w:t>
            </w:r>
            <w:proofErr w:type="gramStart"/>
            <w:r w:rsidRPr="00A451D9">
              <w:rPr>
                <w:lang w:eastAsia="en-US"/>
              </w:rPr>
              <w:t>га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126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333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b/>
                <w:lang w:eastAsia="en-US"/>
              </w:rPr>
            </w:pPr>
            <w:r w:rsidRPr="00A451D9">
              <w:rPr>
                <w:b/>
                <w:lang w:eastAsia="en-US"/>
              </w:rPr>
              <w:t>7. Социальная инфраструктура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t>Объекты торговли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м</w:t>
            </w:r>
            <w:r w:rsidRPr="00A451D9">
              <w:rPr>
                <w:vertAlign w:val="superscript"/>
                <w:lang w:eastAsia="en-US"/>
              </w:rPr>
              <w:t xml:space="preserve">2 </w:t>
            </w:r>
            <w:r w:rsidRPr="00A451D9">
              <w:rPr>
                <w:lang w:eastAsia="en-US"/>
              </w:rPr>
              <w:t>торг</w:t>
            </w:r>
            <w:proofErr w:type="gramStart"/>
            <w:r w:rsidRPr="00A451D9">
              <w:rPr>
                <w:lang w:eastAsia="en-US"/>
              </w:rPr>
              <w:t>.</w:t>
            </w:r>
            <w:proofErr w:type="gramEnd"/>
            <w:r w:rsidRPr="00A451D9">
              <w:rPr>
                <w:lang w:eastAsia="en-US"/>
              </w:rPr>
              <w:t xml:space="preserve"> </w:t>
            </w:r>
            <w:proofErr w:type="gramStart"/>
            <w:r w:rsidRPr="00A451D9">
              <w:rPr>
                <w:lang w:eastAsia="en-US"/>
              </w:rPr>
              <w:t>п</w:t>
            </w:r>
            <w:proofErr w:type="gramEnd"/>
            <w:r w:rsidRPr="00A451D9">
              <w:rPr>
                <w:lang w:eastAsia="en-US"/>
              </w:rPr>
              <w:t>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2330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6679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2330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Объекты общественного питания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пос. 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760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1265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905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Предприятия бытового обслуживания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раб</w:t>
            </w:r>
            <w:proofErr w:type="gramStart"/>
            <w:r w:rsidRPr="00A451D9">
              <w:rPr>
                <w:lang w:eastAsia="en-US"/>
              </w:rPr>
              <w:t>.</w:t>
            </w:r>
            <w:proofErr w:type="gramEnd"/>
            <w:r w:rsidRPr="00A451D9">
              <w:rPr>
                <w:lang w:eastAsia="en-US"/>
              </w:rPr>
              <w:t xml:space="preserve"> </w:t>
            </w:r>
            <w:proofErr w:type="gramStart"/>
            <w:r w:rsidRPr="00A451D9">
              <w:rPr>
                <w:lang w:eastAsia="en-US"/>
              </w:rPr>
              <w:t>м</w:t>
            </w:r>
            <w:proofErr w:type="gramEnd"/>
            <w:r w:rsidRPr="00A451D9">
              <w:rPr>
                <w:lang w:eastAsia="en-US"/>
              </w:rPr>
              <w:t>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35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35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Спортивные помещения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left="-108" w:right="-108"/>
              <w:jc w:val="center"/>
              <w:rPr>
                <w:lang w:eastAsia="en-US"/>
              </w:rPr>
            </w:pPr>
            <w:r w:rsidRPr="00A451D9">
              <w:t>м</w:t>
            </w:r>
            <w:r w:rsidRPr="00A451D9">
              <w:rPr>
                <w:vertAlign w:val="superscript"/>
              </w:rPr>
              <w:t xml:space="preserve">2 </w:t>
            </w:r>
            <w:proofErr w:type="spellStart"/>
            <w:r w:rsidRPr="00A451D9">
              <w:t>пл</w:t>
            </w:r>
            <w:proofErr w:type="gramStart"/>
            <w:r w:rsidRPr="00A451D9">
              <w:t>.п</w:t>
            </w:r>
            <w:proofErr w:type="gramEnd"/>
            <w:r w:rsidRPr="00A451D9">
              <w:t>ола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440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440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440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Аптеки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раб</w:t>
            </w:r>
            <w:proofErr w:type="gramStart"/>
            <w:r w:rsidRPr="00A451D9">
              <w:rPr>
                <w:lang w:eastAsia="en-US"/>
              </w:rPr>
              <w:t>.</w:t>
            </w:r>
            <w:proofErr w:type="gramEnd"/>
            <w:r w:rsidRPr="00A451D9">
              <w:rPr>
                <w:lang w:eastAsia="en-US"/>
              </w:rPr>
              <w:t xml:space="preserve"> </w:t>
            </w:r>
            <w:proofErr w:type="gramStart"/>
            <w:r w:rsidRPr="00A451D9">
              <w:rPr>
                <w:lang w:eastAsia="en-US"/>
              </w:rPr>
              <w:t>м</w:t>
            </w:r>
            <w:proofErr w:type="gramEnd"/>
            <w:r w:rsidRPr="00A451D9">
              <w:rPr>
                <w:lang w:eastAsia="en-US"/>
              </w:rPr>
              <w:t>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Отделение банка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объект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b/>
                <w:lang w:eastAsia="en-US"/>
              </w:rPr>
              <w:t>8. Инженерно-транспортная инфраструктура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Протяженность уличной сети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6,68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9,15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6,68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num" w:pos="34"/>
                <w:tab w:val="num" w:pos="3600"/>
              </w:tabs>
              <w:ind w:left="34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 xml:space="preserve">в том числе по категориям </w:t>
            </w:r>
          </w:p>
          <w:p w:rsidR="00A451D9" w:rsidRPr="00A451D9" w:rsidRDefault="00A451D9" w:rsidP="00A451D9">
            <w:pPr>
              <w:tabs>
                <w:tab w:val="num" w:pos="34"/>
                <w:tab w:val="num" w:pos="3600"/>
              </w:tabs>
              <w:ind w:left="34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 xml:space="preserve">в соответствии с </w:t>
            </w:r>
            <w:proofErr w:type="spellStart"/>
            <w:r w:rsidRPr="00A451D9">
              <w:rPr>
                <w:bCs/>
                <w:iCs/>
              </w:rPr>
              <w:t>ТКП</w:t>
            </w:r>
            <w:proofErr w:type="spellEnd"/>
            <w:r w:rsidRPr="00A451D9">
              <w:rPr>
                <w:bCs/>
                <w:iCs/>
              </w:rPr>
              <w:t xml:space="preserve"> 45-3.01-116 </w:t>
            </w:r>
          </w:p>
          <w:p w:rsidR="00A451D9" w:rsidRPr="00A451D9" w:rsidRDefault="00A451D9" w:rsidP="00A451D9">
            <w:pPr>
              <w:tabs>
                <w:tab w:val="num" w:pos="34"/>
                <w:tab w:val="num" w:pos="3600"/>
              </w:tabs>
              <w:spacing w:after="60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>(табл. 11.1):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left="-57" w:firstLine="90"/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keepNext/>
              <w:numPr>
                <w:ilvl w:val="0"/>
                <w:numId w:val="5"/>
              </w:numPr>
              <w:tabs>
                <w:tab w:val="num" w:pos="34"/>
                <w:tab w:val="num" w:pos="459"/>
                <w:tab w:val="num" w:pos="3600"/>
              </w:tabs>
              <w:spacing w:line="360" w:lineRule="auto"/>
              <w:ind w:left="34" w:hanging="34"/>
              <w:jc w:val="both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>городского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left="-57" w:right="-57" w:firstLine="90"/>
              <w:jc w:val="center"/>
            </w:pPr>
            <w:r w:rsidRPr="00A451D9"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2,24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4,72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2,24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keepNext/>
              <w:numPr>
                <w:ilvl w:val="0"/>
                <w:numId w:val="5"/>
              </w:numPr>
              <w:tabs>
                <w:tab w:val="num" w:pos="34"/>
                <w:tab w:val="num" w:pos="459"/>
                <w:tab w:val="num" w:pos="3600"/>
              </w:tabs>
              <w:spacing w:line="360" w:lineRule="auto"/>
              <w:ind w:left="34" w:hanging="34"/>
              <w:jc w:val="both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>районного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left="-57" w:right="-57" w:firstLine="90"/>
              <w:jc w:val="center"/>
            </w:pPr>
            <w:r w:rsidRPr="00A451D9"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1,63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jc w:val="center"/>
            </w:pPr>
            <w:r w:rsidRPr="00A451D9">
              <w:t>0,83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1,63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keepNext/>
              <w:numPr>
                <w:ilvl w:val="0"/>
                <w:numId w:val="5"/>
              </w:numPr>
              <w:tabs>
                <w:tab w:val="num" w:pos="34"/>
                <w:tab w:val="num" w:pos="459"/>
                <w:tab w:val="num" w:pos="3600"/>
              </w:tabs>
              <w:spacing w:line="360" w:lineRule="auto"/>
              <w:ind w:left="34" w:hanging="34"/>
              <w:jc w:val="both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>местного 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left="-57" w:right="-57" w:firstLine="90"/>
              <w:jc w:val="center"/>
            </w:pPr>
            <w:r w:rsidRPr="00A451D9">
              <w:t>км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2,81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3,6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2,81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num" w:pos="34"/>
                <w:tab w:val="num" w:pos="3600"/>
              </w:tabs>
              <w:spacing w:after="60"/>
              <w:ind w:left="34" w:hanging="34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 xml:space="preserve">Автомобильные парковки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90"/>
              <w:jc w:val="center"/>
            </w:pPr>
            <w:r w:rsidRPr="00A451D9">
              <w:t>машино-мест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2277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1440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2106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num" w:pos="34"/>
                <w:tab w:val="num" w:pos="3600"/>
              </w:tabs>
              <w:spacing w:after="60"/>
              <w:ind w:left="34" w:hanging="34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>Автомобильные стоянки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90"/>
              <w:jc w:val="center"/>
            </w:pPr>
            <w:r w:rsidRPr="00A451D9">
              <w:t>машино-мест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1616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7575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2346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num" w:pos="34"/>
                <w:tab w:val="num" w:pos="3600"/>
              </w:tabs>
              <w:spacing w:after="60"/>
              <w:ind w:left="34" w:hanging="34"/>
              <w:outlineLvl w:val="4"/>
              <w:rPr>
                <w:bCs/>
                <w:iCs/>
              </w:rPr>
            </w:pPr>
            <w:r w:rsidRPr="00A451D9">
              <w:rPr>
                <w:bCs/>
                <w:iCs/>
              </w:rPr>
              <w:t>в том числе за пределами детального плана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90"/>
              <w:jc w:val="center"/>
            </w:pPr>
            <w:r w:rsidRPr="00A451D9">
              <w:t>машино-мест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60"/>
              </w:tabs>
              <w:ind w:left="33" w:hanging="51"/>
              <w:jc w:val="center"/>
            </w:pPr>
            <w:r w:rsidRPr="00A451D9">
              <w:t>-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tabs>
                <w:tab w:val="left" w:pos="1343"/>
              </w:tabs>
              <w:ind w:left="33" w:hanging="51"/>
              <w:jc w:val="center"/>
            </w:pPr>
            <w:r w:rsidRPr="00A451D9"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t>Общее водопотребление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тыс. м</w:t>
            </w:r>
            <w:r w:rsidRPr="00A451D9">
              <w:rPr>
                <w:vertAlign w:val="superscript"/>
              </w:rPr>
              <w:t>3</w:t>
            </w:r>
            <w:r w:rsidRPr="00A451D9">
              <w:t>/сутки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0,682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1,640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0,779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lastRenderedPageBreak/>
              <w:t>Объем сточных вод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тыс. м</w:t>
            </w:r>
            <w:r w:rsidRPr="00A451D9">
              <w:rPr>
                <w:vertAlign w:val="superscript"/>
              </w:rPr>
              <w:t>3</w:t>
            </w:r>
            <w:r w:rsidRPr="00A451D9">
              <w:t>/сутки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0,682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1,640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0,779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t xml:space="preserve">Суммарная </w:t>
            </w:r>
            <w:proofErr w:type="spellStart"/>
            <w:r w:rsidRPr="00A451D9">
              <w:t>электронагрузка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МВт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24,4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61,7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31,7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t xml:space="preserve">Суммарное теплопотребление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МВт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27,2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64,4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39,3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</w:pPr>
            <w:r w:rsidRPr="00A451D9">
              <w:t>в том числе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 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 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 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 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rPr>
                <w:i/>
                <w:iCs/>
              </w:rPr>
            </w:pPr>
            <w:r w:rsidRPr="00A451D9">
              <w:rPr>
                <w:i/>
                <w:iCs/>
              </w:rPr>
              <w:t>от централизованного теплоснабжения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МВт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27,2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39,0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39,3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rPr>
                <w:i/>
                <w:iCs/>
              </w:rPr>
            </w:pPr>
            <w:r w:rsidRPr="00A451D9">
              <w:rPr>
                <w:i/>
                <w:iCs/>
              </w:rPr>
              <w:t>от индивидуального теплоисточника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МВт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 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25,4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 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t>Количество номеров (портов) телефонной связи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тыс. номеров (портов)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2,703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4,414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2,931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t>Территория, требующая инженерной подготовки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–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–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–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r w:rsidRPr="00A451D9">
              <w:t xml:space="preserve"> Количество твердых коммунальных отходов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тыс. т/год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1,35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2,176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1,476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</w:pPr>
            <w:r w:rsidRPr="00A451D9">
              <w:t>Расход газа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тыс. м</w:t>
            </w:r>
            <w:r w:rsidRPr="00A451D9">
              <w:rPr>
                <w:vertAlign w:val="superscript"/>
              </w:rPr>
              <w:t>3</w:t>
            </w:r>
            <w:r w:rsidRPr="00A451D9">
              <w:t>/год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230299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236580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firstLine="31"/>
              <w:jc w:val="center"/>
            </w:pPr>
            <w:r w:rsidRPr="00A451D9">
              <w:t>230299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b/>
                <w:lang w:eastAsia="en-US"/>
              </w:rPr>
              <w:t>9. Охрана окружающей среды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proofErr w:type="spellStart"/>
            <w:r w:rsidRPr="00A451D9">
              <w:rPr>
                <w:lang w:eastAsia="en-US"/>
              </w:rPr>
              <w:t>Озеленённость</w:t>
            </w:r>
            <w:proofErr w:type="spellEnd"/>
            <w:r w:rsidRPr="00A451D9">
              <w:rPr>
                <w:lang w:eastAsia="en-US"/>
              </w:rPr>
              <w:t xml:space="preserve"> территории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20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22,3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20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Обеспеченность озеленёнными территориями общего пользования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м</w:t>
            </w:r>
            <w:proofErr w:type="gramStart"/>
            <w:r w:rsidRPr="00A451D9">
              <w:rPr>
                <w:vertAlign w:val="superscript"/>
                <w:lang w:eastAsia="en-US"/>
              </w:rPr>
              <w:t>2</w:t>
            </w:r>
            <w:proofErr w:type="gramEnd"/>
            <w:r w:rsidRPr="00A451D9">
              <w:rPr>
                <w:lang w:eastAsia="en-US"/>
              </w:rPr>
              <w:t>/чел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Площадь санитарно-защитных зон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hanging="108"/>
              <w:jc w:val="center"/>
            </w:pPr>
            <w:r w:rsidRPr="00A451D9">
              <w:t>127,1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ind w:hanging="108"/>
              <w:jc w:val="center"/>
            </w:pPr>
            <w:r w:rsidRPr="00A451D9">
              <w:t>113,8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ind w:hanging="108"/>
              <w:jc w:val="center"/>
            </w:pPr>
            <w:r w:rsidRPr="00A451D9">
              <w:t>113,8</w:t>
            </w:r>
          </w:p>
        </w:tc>
      </w:tr>
      <w:tr w:rsidR="00A451D9" w:rsidRPr="00A451D9" w:rsidTr="007411A2">
        <w:trPr>
          <w:jc w:val="center"/>
        </w:trPr>
        <w:tc>
          <w:tcPr>
            <w:tcW w:w="10346" w:type="dxa"/>
            <w:gridSpan w:val="5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b/>
                <w:lang w:eastAsia="en-US"/>
              </w:rPr>
              <w:t>10. Охрана среды материальных недвижимых ценностей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Площадь охранной зоны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val="en-US" w:eastAsia="en-US"/>
              </w:rPr>
            </w:pPr>
            <w:r w:rsidRPr="00A451D9">
              <w:rPr>
                <w:lang w:val="en-US"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val="en-US" w:eastAsia="en-US"/>
              </w:rPr>
            </w:pPr>
            <w:r w:rsidRPr="00A451D9">
              <w:rPr>
                <w:lang w:val="en-US" w:eastAsia="en-US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val="en-US" w:eastAsia="en-US"/>
              </w:rPr>
            </w:pPr>
            <w:r w:rsidRPr="00A451D9">
              <w:rPr>
                <w:lang w:val="en-US" w:eastAsia="en-US"/>
              </w:rPr>
              <w:t>-</w:t>
            </w:r>
          </w:p>
        </w:tc>
      </w:tr>
      <w:tr w:rsidR="00A451D9" w:rsidRPr="00A451D9" w:rsidTr="007411A2">
        <w:trPr>
          <w:jc w:val="center"/>
        </w:trPr>
        <w:tc>
          <w:tcPr>
            <w:tcW w:w="4324" w:type="dxa"/>
            <w:shd w:val="clear" w:color="auto" w:fill="auto"/>
            <w:vAlign w:val="center"/>
          </w:tcPr>
          <w:p w:rsidR="00A451D9" w:rsidRPr="00A451D9" w:rsidRDefault="00A451D9" w:rsidP="00A451D9">
            <w:pPr>
              <w:rPr>
                <w:lang w:eastAsia="en-US"/>
              </w:rPr>
            </w:pPr>
            <w:r w:rsidRPr="00A451D9">
              <w:rPr>
                <w:lang w:eastAsia="en-US"/>
              </w:rPr>
              <w:t>Площадь зоны регулируемой застройки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eastAsia="en-US"/>
              </w:rPr>
            </w:pPr>
            <w:r w:rsidRPr="00A451D9">
              <w:rPr>
                <w:lang w:eastAsia="en-US"/>
              </w:rPr>
              <w:t>га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val="en-US" w:eastAsia="en-US"/>
              </w:rPr>
            </w:pPr>
            <w:r w:rsidRPr="00A451D9">
              <w:rPr>
                <w:lang w:val="en-US" w:eastAsia="en-US"/>
              </w:rPr>
              <w:t>-</w:t>
            </w:r>
          </w:p>
        </w:tc>
        <w:tc>
          <w:tcPr>
            <w:tcW w:w="1559" w:type="dxa"/>
          </w:tcPr>
          <w:p w:rsidR="00A451D9" w:rsidRPr="00A451D9" w:rsidRDefault="00A451D9" w:rsidP="00A451D9">
            <w:pPr>
              <w:jc w:val="center"/>
              <w:rPr>
                <w:lang w:val="en-US" w:eastAsia="en-US"/>
              </w:rPr>
            </w:pPr>
            <w:r w:rsidRPr="00A451D9">
              <w:rPr>
                <w:lang w:val="en-US" w:eastAsia="en-US"/>
              </w:rPr>
              <w:t>-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A451D9" w:rsidRPr="00A451D9" w:rsidRDefault="00A451D9" w:rsidP="00A451D9">
            <w:pPr>
              <w:jc w:val="center"/>
              <w:rPr>
                <w:lang w:val="en-US" w:eastAsia="en-US"/>
              </w:rPr>
            </w:pPr>
            <w:r w:rsidRPr="00A451D9">
              <w:rPr>
                <w:lang w:val="en-US" w:eastAsia="en-US"/>
              </w:rPr>
              <w:t>-</w:t>
            </w:r>
          </w:p>
        </w:tc>
      </w:tr>
    </w:tbl>
    <w:p w:rsidR="00BE34DB" w:rsidRPr="00152C48" w:rsidRDefault="00152C48" w:rsidP="00152C48">
      <w:pPr>
        <w:ind w:left="-851"/>
      </w:pPr>
      <w:r>
        <w:t xml:space="preserve">        </w:t>
      </w:r>
      <w:r w:rsidR="00A451D9" w:rsidRPr="00A451D9">
        <w:t>* недостающими объектами население будет обеспечиваться на прилегающих территориях</w:t>
      </w:r>
    </w:p>
    <w:p w:rsidR="00BE34DB" w:rsidRPr="00D93405" w:rsidRDefault="00D93405" w:rsidP="00D93405">
      <w:pPr>
        <w:ind w:firstLine="709"/>
        <w:jc w:val="both"/>
        <w:rPr>
          <w:sz w:val="28"/>
          <w:szCs w:val="28"/>
        </w:rPr>
      </w:pPr>
      <w:r w:rsidRPr="00661F12">
        <w:rPr>
          <w:sz w:val="28"/>
          <w:szCs w:val="28"/>
        </w:rPr>
        <w:t>Рассмотрение замечаний и предложений участников общественного обсуждения и подведение итогов будут осуществляться архитектурно-градостроительным советом при комитете архитектуры и градостроительства Мингорисполкома.</w:t>
      </w:r>
    </w:p>
    <w:p w:rsidR="00A451D9" w:rsidRPr="00A451D9" w:rsidRDefault="00A451D9" w:rsidP="00A451D9">
      <w:pPr>
        <w:ind w:firstLine="708"/>
        <w:jc w:val="both"/>
        <w:rPr>
          <w:color w:val="000000"/>
          <w:sz w:val="28"/>
          <w:szCs w:val="28"/>
        </w:rPr>
      </w:pPr>
      <w:r w:rsidRPr="00A451D9">
        <w:rPr>
          <w:color w:val="000000"/>
          <w:sz w:val="28"/>
          <w:szCs w:val="28"/>
        </w:rPr>
        <w:t xml:space="preserve">Уведомления о проведении общественных обсуждений размещены: </w:t>
      </w:r>
    </w:p>
    <w:p w:rsidR="00A451D9" w:rsidRPr="00A451D9" w:rsidRDefault="00A451D9" w:rsidP="00A451D9">
      <w:pPr>
        <w:ind w:firstLine="708"/>
        <w:jc w:val="both"/>
        <w:rPr>
          <w:color w:val="000000"/>
          <w:sz w:val="28"/>
          <w:szCs w:val="28"/>
        </w:rPr>
      </w:pPr>
      <w:r w:rsidRPr="00A451D9">
        <w:rPr>
          <w:color w:val="000000"/>
          <w:sz w:val="28"/>
          <w:szCs w:val="28"/>
        </w:rPr>
        <w:t>- в электронном виде – на официальн</w:t>
      </w:r>
      <w:r>
        <w:rPr>
          <w:color w:val="000000"/>
          <w:sz w:val="28"/>
          <w:szCs w:val="28"/>
        </w:rPr>
        <w:t>ом</w:t>
      </w:r>
      <w:r w:rsidRPr="00A451D9">
        <w:rPr>
          <w:color w:val="000000"/>
          <w:sz w:val="28"/>
          <w:szCs w:val="28"/>
        </w:rPr>
        <w:t xml:space="preserve"> сайт</w:t>
      </w:r>
      <w:r>
        <w:rPr>
          <w:color w:val="000000"/>
          <w:sz w:val="28"/>
          <w:szCs w:val="28"/>
        </w:rPr>
        <w:t>е</w:t>
      </w:r>
      <w:r w:rsidRPr="00A451D9">
        <w:rPr>
          <w:color w:val="000000"/>
          <w:sz w:val="28"/>
          <w:szCs w:val="28"/>
        </w:rPr>
        <w:t xml:space="preserve"> </w:t>
      </w:r>
      <w:r w:rsidR="009622DC" w:rsidRPr="00A451D9">
        <w:rPr>
          <w:color w:val="000000"/>
          <w:sz w:val="28"/>
          <w:szCs w:val="28"/>
        </w:rPr>
        <w:t>администраци</w:t>
      </w:r>
      <w:r w:rsidR="009622DC">
        <w:rPr>
          <w:color w:val="000000"/>
          <w:sz w:val="28"/>
          <w:szCs w:val="28"/>
        </w:rPr>
        <w:t>и</w:t>
      </w:r>
      <w:r w:rsidR="009622DC" w:rsidRPr="00A451D9">
        <w:rPr>
          <w:color w:val="000000"/>
          <w:sz w:val="28"/>
          <w:szCs w:val="28"/>
        </w:rPr>
        <w:t xml:space="preserve"> Ленинского района г.Минска </w:t>
      </w:r>
      <w:r w:rsidRPr="00A451D9">
        <w:rPr>
          <w:color w:val="000000"/>
          <w:sz w:val="28"/>
          <w:szCs w:val="28"/>
        </w:rPr>
        <w:t>в раздел</w:t>
      </w:r>
      <w:r>
        <w:rPr>
          <w:color w:val="000000"/>
          <w:sz w:val="28"/>
          <w:szCs w:val="28"/>
        </w:rPr>
        <w:t>е</w:t>
      </w:r>
      <w:r w:rsidRPr="00A451D9">
        <w:rPr>
          <w:color w:val="000000"/>
          <w:sz w:val="28"/>
          <w:szCs w:val="28"/>
        </w:rPr>
        <w:t xml:space="preserve"> «Общественные обсуждения» (http://lenadmin.gov.by) с</w:t>
      </w:r>
      <w:r w:rsidR="00673CE9">
        <w:rPr>
          <w:color w:val="000000"/>
          <w:sz w:val="28"/>
          <w:szCs w:val="28"/>
        </w:rPr>
        <w:t>о</w:t>
      </w:r>
      <w:r w:rsidRPr="00A451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02</w:t>
      </w:r>
      <w:r w:rsidRPr="00A451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="00673CE9">
        <w:rPr>
          <w:color w:val="000000"/>
          <w:sz w:val="28"/>
          <w:szCs w:val="28"/>
        </w:rPr>
        <w:t>.2019.</w:t>
      </w:r>
    </w:p>
    <w:p w:rsidR="004C3B33" w:rsidRPr="00152C48" w:rsidRDefault="00A451D9" w:rsidP="00152C48">
      <w:pPr>
        <w:ind w:firstLine="708"/>
        <w:jc w:val="both"/>
        <w:rPr>
          <w:color w:val="000000"/>
          <w:sz w:val="28"/>
          <w:szCs w:val="28"/>
        </w:rPr>
      </w:pPr>
      <w:r w:rsidRPr="00A451D9">
        <w:rPr>
          <w:color w:val="000000"/>
          <w:sz w:val="28"/>
          <w:szCs w:val="28"/>
        </w:rPr>
        <w:t xml:space="preserve">- в печатных средствах массовой информации – в газете «Минский курьер» от </w:t>
      </w:r>
      <w:r>
        <w:rPr>
          <w:color w:val="000000"/>
          <w:sz w:val="28"/>
          <w:szCs w:val="28"/>
        </w:rPr>
        <w:t>02</w:t>
      </w:r>
      <w:r w:rsidRPr="00A451D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="00673CE9">
        <w:rPr>
          <w:color w:val="000000"/>
          <w:sz w:val="28"/>
          <w:szCs w:val="28"/>
        </w:rPr>
        <w:t>.2019.</w:t>
      </w:r>
    </w:p>
    <w:sectPr w:rsidR="004C3B33" w:rsidRPr="00152C48" w:rsidSect="00D93405">
      <w:headerReference w:type="default" r:id="rId9"/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373" w:rsidRDefault="00B92373" w:rsidP="00674C07">
      <w:r>
        <w:separator/>
      </w:r>
    </w:p>
  </w:endnote>
  <w:endnote w:type="continuationSeparator" w:id="0">
    <w:p w:rsidR="00B92373" w:rsidRDefault="00B92373" w:rsidP="0067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373" w:rsidRDefault="00B92373" w:rsidP="00674C07">
      <w:r>
        <w:separator/>
      </w:r>
    </w:p>
  </w:footnote>
  <w:footnote w:type="continuationSeparator" w:id="0">
    <w:p w:rsidR="00B92373" w:rsidRDefault="00B92373" w:rsidP="00674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542" w:rsidRPr="00674C07" w:rsidRDefault="00956542">
    <w:pPr>
      <w:pStyle w:val="a6"/>
      <w:jc w:val="center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6DFA"/>
    <w:multiLevelType w:val="hybridMultilevel"/>
    <w:tmpl w:val="9F12F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E1467E"/>
    <w:multiLevelType w:val="hybridMultilevel"/>
    <w:tmpl w:val="374A8546"/>
    <w:lvl w:ilvl="0" w:tplc="9C20F19C">
      <w:start w:val="314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720323"/>
    <w:multiLevelType w:val="hybridMultilevel"/>
    <w:tmpl w:val="FED613B8"/>
    <w:lvl w:ilvl="0" w:tplc="5BF8CC50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184E01"/>
    <w:multiLevelType w:val="hybridMultilevel"/>
    <w:tmpl w:val="2C3A3CAE"/>
    <w:lvl w:ilvl="0" w:tplc="01EE4454">
      <w:start w:val="1"/>
      <w:numFmt w:val="bullet"/>
      <w:lvlText w:val="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4">
    <w:nsid w:val="4ADA4CED"/>
    <w:multiLevelType w:val="hybridMultilevel"/>
    <w:tmpl w:val="A058D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D6D39"/>
    <w:multiLevelType w:val="hybridMultilevel"/>
    <w:tmpl w:val="D236F13A"/>
    <w:lvl w:ilvl="0" w:tplc="5BF8CC5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890"/>
        </w:tabs>
        <w:ind w:left="2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10"/>
        </w:tabs>
        <w:ind w:left="3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50"/>
        </w:tabs>
        <w:ind w:left="5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70"/>
        </w:tabs>
        <w:ind w:left="5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90"/>
        </w:tabs>
        <w:ind w:left="6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10"/>
        </w:tabs>
        <w:ind w:left="7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30"/>
        </w:tabs>
        <w:ind w:left="7930" w:hanging="360"/>
      </w:pPr>
      <w:rPr>
        <w:rFonts w:ascii="Wingdings" w:hAnsi="Wingdings" w:hint="default"/>
      </w:rPr>
    </w:lvl>
  </w:abstractNum>
  <w:abstractNum w:abstractNumId="6">
    <w:nsid w:val="5EF6560D"/>
    <w:multiLevelType w:val="hybridMultilevel"/>
    <w:tmpl w:val="92ECF13E"/>
    <w:lvl w:ilvl="0" w:tplc="5BF8CC50">
      <w:start w:val="1"/>
      <w:numFmt w:val="bullet"/>
      <w:lvlText w:val=""/>
      <w:lvlJc w:val="left"/>
      <w:pPr>
        <w:tabs>
          <w:tab w:val="num" w:pos="662"/>
        </w:tabs>
        <w:ind w:left="662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691623"/>
    <w:multiLevelType w:val="hybridMultilevel"/>
    <w:tmpl w:val="EEA27764"/>
    <w:lvl w:ilvl="0" w:tplc="35CADBA8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B54AAD"/>
    <w:multiLevelType w:val="hybridMultilevel"/>
    <w:tmpl w:val="2312DD68"/>
    <w:lvl w:ilvl="0" w:tplc="E000F7B0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hint="default"/>
        <w:sz w:val="24"/>
        <w:szCs w:val="24"/>
      </w:rPr>
    </w:lvl>
    <w:lvl w:ilvl="1" w:tplc="E000F7B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B9296C"/>
    <w:multiLevelType w:val="hybridMultilevel"/>
    <w:tmpl w:val="A21C7664"/>
    <w:lvl w:ilvl="0" w:tplc="F6FA6410">
      <w:start w:val="2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AACE678">
      <w:start w:val="1"/>
      <w:numFmt w:val="bullet"/>
      <w:lvlText w:val="-"/>
      <w:lvlJc w:val="left"/>
      <w:pPr>
        <w:tabs>
          <w:tab w:val="num" w:pos="1306"/>
        </w:tabs>
        <w:ind w:left="1306" w:hanging="226"/>
      </w:pPr>
      <w:rPr>
        <w:rFonts w:ascii="Times New Roman" w:hAnsi="Times New Roman" w:cs="Times New Roman" w:hint="default"/>
        <w:sz w:val="20"/>
        <w:szCs w:val="20"/>
      </w:rPr>
    </w:lvl>
    <w:lvl w:ilvl="2" w:tplc="1584CE3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A7"/>
    <w:rsid w:val="00004111"/>
    <w:rsid w:val="000112EF"/>
    <w:rsid w:val="00014574"/>
    <w:rsid w:val="00016EFE"/>
    <w:rsid w:val="00022CF9"/>
    <w:rsid w:val="00024AAF"/>
    <w:rsid w:val="00042822"/>
    <w:rsid w:val="00062109"/>
    <w:rsid w:val="00064740"/>
    <w:rsid w:val="00072E61"/>
    <w:rsid w:val="00076CAF"/>
    <w:rsid w:val="0008734C"/>
    <w:rsid w:val="0009608A"/>
    <w:rsid w:val="000A5FA1"/>
    <w:rsid w:val="000A7BBE"/>
    <w:rsid w:val="000D7A65"/>
    <w:rsid w:val="000E5771"/>
    <w:rsid w:val="000E6161"/>
    <w:rsid w:val="000F3936"/>
    <w:rsid w:val="00110A34"/>
    <w:rsid w:val="00115656"/>
    <w:rsid w:val="00123565"/>
    <w:rsid w:val="00125BE5"/>
    <w:rsid w:val="00133359"/>
    <w:rsid w:val="001376BB"/>
    <w:rsid w:val="001459FC"/>
    <w:rsid w:val="00152C48"/>
    <w:rsid w:val="0015535F"/>
    <w:rsid w:val="001702BB"/>
    <w:rsid w:val="00193898"/>
    <w:rsid w:val="001A6D73"/>
    <w:rsid w:val="001B18A2"/>
    <w:rsid w:val="001B4D5F"/>
    <w:rsid w:val="001B5A60"/>
    <w:rsid w:val="001C0E5D"/>
    <w:rsid w:val="001D1F88"/>
    <w:rsid w:val="001E25F8"/>
    <w:rsid w:val="001E5FA5"/>
    <w:rsid w:val="0020683C"/>
    <w:rsid w:val="00206A01"/>
    <w:rsid w:val="002206C5"/>
    <w:rsid w:val="00245138"/>
    <w:rsid w:val="00252666"/>
    <w:rsid w:val="00261D70"/>
    <w:rsid w:val="00264CF2"/>
    <w:rsid w:val="00290A07"/>
    <w:rsid w:val="002A4466"/>
    <w:rsid w:val="002A5C26"/>
    <w:rsid w:val="002B13C6"/>
    <w:rsid w:val="002B2F83"/>
    <w:rsid w:val="002C397D"/>
    <w:rsid w:val="002C4125"/>
    <w:rsid w:val="002C730C"/>
    <w:rsid w:val="002E2DBA"/>
    <w:rsid w:val="002F0FAB"/>
    <w:rsid w:val="002F4517"/>
    <w:rsid w:val="00307E93"/>
    <w:rsid w:val="00323F5E"/>
    <w:rsid w:val="00330118"/>
    <w:rsid w:val="0035428C"/>
    <w:rsid w:val="00354F4C"/>
    <w:rsid w:val="00360D0A"/>
    <w:rsid w:val="00363B71"/>
    <w:rsid w:val="00365CA8"/>
    <w:rsid w:val="00375859"/>
    <w:rsid w:val="003802F7"/>
    <w:rsid w:val="00384914"/>
    <w:rsid w:val="003939BB"/>
    <w:rsid w:val="003D1058"/>
    <w:rsid w:val="003D2255"/>
    <w:rsid w:val="003E2905"/>
    <w:rsid w:val="003E3140"/>
    <w:rsid w:val="003F12CB"/>
    <w:rsid w:val="00411C25"/>
    <w:rsid w:val="004153C3"/>
    <w:rsid w:val="0042728F"/>
    <w:rsid w:val="00440AD3"/>
    <w:rsid w:val="00462514"/>
    <w:rsid w:val="00462C34"/>
    <w:rsid w:val="004652EA"/>
    <w:rsid w:val="0048142F"/>
    <w:rsid w:val="00492DBD"/>
    <w:rsid w:val="00493144"/>
    <w:rsid w:val="004A18F9"/>
    <w:rsid w:val="004A5DF1"/>
    <w:rsid w:val="004C3B33"/>
    <w:rsid w:val="004D71CD"/>
    <w:rsid w:val="004F1397"/>
    <w:rsid w:val="004F1FCF"/>
    <w:rsid w:val="005012B3"/>
    <w:rsid w:val="005055B8"/>
    <w:rsid w:val="005117BA"/>
    <w:rsid w:val="00521EA3"/>
    <w:rsid w:val="0052261A"/>
    <w:rsid w:val="00530A19"/>
    <w:rsid w:val="00545023"/>
    <w:rsid w:val="005466DB"/>
    <w:rsid w:val="00553F27"/>
    <w:rsid w:val="0055523C"/>
    <w:rsid w:val="00557563"/>
    <w:rsid w:val="0058671B"/>
    <w:rsid w:val="00590024"/>
    <w:rsid w:val="00597D07"/>
    <w:rsid w:val="005A07AA"/>
    <w:rsid w:val="005A5D1C"/>
    <w:rsid w:val="005C3010"/>
    <w:rsid w:val="005D2694"/>
    <w:rsid w:val="005D5CC5"/>
    <w:rsid w:val="005E429E"/>
    <w:rsid w:val="005F6266"/>
    <w:rsid w:val="00602014"/>
    <w:rsid w:val="00612FC3"/>
    <w:rsid w:val="00613CFE"/>
    <w:rsid w:val="00616EB1"/>
    <w:rsid w:val="00623ABE"/>
    <w:rsid w:val="0063052C"/>
    <w:rsid w:val="0063079B"/>
    <w:rsid w:val="00631A2B"/>
    <w:rsid w:val="00643E96"/>
    <w:rsid w:val="00644D42"/>
    <w:rsid w:val="00645552"/>
    <w:rsid w:val="00645CC8"/>
    <w:rsid w:val="006539E3"/>
    <w:rsid w:val="00661F12"/>
    <w:rsid w:val="00664082"/>
    <w:rsid w:val="00666209"/>
    <w:rsid w:val="00667531"/>
    <w:rsid w:val="00672EA5"/>
    <w:rsid w:val="00673CE9"/>
    <w:rsid w:val="00674C07"/>
    <w:rsid w:val="00692C28"/>
    <w:rsid w:val="00695C5D"/>
    <w:rsid w:val="0069682C"/>
    <w:rsid w:val="006A351B"/>
    <w:rsid w:val="006B62C6"/>
    <w:rsid w:val="006E03AF"/>
    <w:rsid w:val="006E3DDF"/>
    <w:rsid w:val="006E5214"/>
    <w:rsid w:val="006F3F34"/>
    <w:rsid w:val="006F7611"/>
    <w:rsid w:val="00701FE3"/>
    <w:rsid w:val="0071145A"/>
    <w:rsid w:val="00712AF0"/>
    <w:rsid w:val="00716492"/>
    <w:rsid w:val="0072367C"/>
    <w:rsid w:val="00740876"/>
    <w:rsid w:val="00742C3B"/>
    <w:rsid w:val="00752305"/>
    <w:rsid w:val="00752CD8"/>
    <w:rsid w:val="00756F71"/>
    <w:rsid w:val="00763DC3"/>
    <w:rsid w:val="00785AD5"/>
    <w:rsid w:val="00792411"/>
    <w:rsid w:val="007A1F92"/>
    <w:rsid w:val="007A2D27"/>
    <w:rsid w:val="007A7DF9"/>
    <w:rsid w:val="007B3613"/>
    <w:rsid w:val="007B4D3E"/>
    <w:rsid w:val="007B7140"/>
    <w:rsid w:val="007C3183"/>
    <w:rsid w:val="007C3935"/>
    <w:rsid w:val="007D4C76"/>
    <w:rsid w:val="007E4FE5"/>
    <w:rsid w:val="007E7ABA"/>
    <w:rsid w:val="007F7AEC"/>
    <w:rsid w:val="00800C99"/>
    <w:rsid w:val="00805DBF"/>
    <w:rsid w:val="0081149B"/>
    <w:rsid w:val="00817775"/>
    <w:rsid w:val="00820399"/>
    <w:rsid w:val="008273F9"/>
    <w:rsid w:val="008319CF"/>
    <w:rsid w:val="00833DAF"/>
    <w:rsid w:val="008445D8"/>
    <w:rsid w:val="00854030"/>
    <w:rsid w:val="00855846"/>
    <w:rsid w:val="00857E84"/>
    <w:rsid w:val="00865732"/>
    <w:rsid w:val="00870638"/>
    <w:rsid w:val="008828EB"/>
    <w:rsid w:val="008A4881"/>
    <w:rsid w:val="008B138C"/>
    <w:rsid w:val="008B2704"/>
    <w:rsid w:val="008C2285"/>
    <w:rsid w:val="008F17C0"/>
    <w:rsid w:val="008F1BE8"/>
    <w:rsid w:val="008F36D7"/>
    <w:rsid w:val="0090106C"/>
    <w:rsid w:val="00917A78"/>
    <w:rsid w:val="0092624C"/>
    <w:rsid w:val="00944098"/>
    <w:rsid w:val="0094459A"/>
    <w:rsid w:val="00956542"/>
    <w:rsid w:val="00960FBE"/>
    <w:rsid w:val="009622DC"/>
    <w:rsid w:val="009658EA"/>
    <w:rsid w:val="009715A5"/>
    <w:rsid w:val="009923E2"/>
    <w:rsid w:val="009A0972"/>
    <w:rsid w:val="009A6B1B"/>
    <w:rsid w:val="009C535B"/>
    <w:rsid w:val="009E3C61"/>
    <w:rsid w:val="00A0159C"/>
    <w:rsid w:val="00A05CA7"/>
    <w:rsid w:val="00A06FCE"/>
    <w:rsid w:val="00A30E91"/>
    <w:rsid w:val="00A44F35"/>
    <w:rsid w:val="00A451D9"/>
    <w:rsid w:val="00A6067B"/>
    <w:rsid w:val="00A827EE"/>
    <w:rsid w:val="00A95A27"/>
    <w:rsid w:val="00AA67BD"/>
    <w:rsid w:val="00AB307E"/>
    <w:rsid w:val="00AB3E9B"/>
    <w:rsid w:val="00AC1766"/>
    <w:rsid w:val="00AD0E62"/>
    <w:rsid w:val="00AD113A"/>
    <w:rsid w:val="00AD755F"/>
    <w:rsid w:val="00AF65F9"/>
    <w:rsid w:val="00B06138"/>
    <w:rsid w:val="00B10CAE"/>
    <w:rsid w:val="00B11C82"/>
    <w:rsid w:val="00B17C5F"/>
    <w:rsid w:val="00B21FCF"/>
    <w:rsid w:val="00B27996"/>
    <w:rsid w:val="00B35C19"/>
    <w:rsid w:val="00B36313"/>
    <w:rsid w:val="00B45C0C"/>
    <w:rsid w:val="00B602C6"/>
    <w:rsid w:val="00B71AF4"/>
    <w:rsid w:val="00B752A5"/>
    <w:rsid w:val="00B84796"/>
    <w:rsid w:val="00B854F9"/>
    <w:rsid w:val="00B92373"/>
    <w:rsid w:val="00B945D1"/>
    <w:rsid w:val="00BA0215"/>
    <w:rsid w:val="00BA34DE"/>
    <w:rsid w:val="00BB1EF7"/>
    <w:rsid w:val="00BB7928"/>
    <w:rsid w:val="00BD0730"/>
    <w:rsid w:val="00BD4E0E"/>
    <w:rsid w:val="00BD735F"/>
    <w:rsid w:val="00BE1DD9"/>
    <w:rsid w:val="00BE34DB"/>
    <w:rsid w:val="00BE65F3"/>
    <w:rsid w:val="00BE6D32"/>
    <w:rsid w:val="00BF6B7A"/>
    <w:rsid w:val="00C02FAD"/>
    <w:rsid w:val="00C04AEE"/>
    <w:rsid w:val="00C20407"/>
    <w:rsid w:val="00C40921"/>
    <w:rsid w:val="00C52E0C"/>
    <w:rsid w:val="00C5326E"/>
    <w:rsid w:val="00C54EF4"/>
    <w:rsid w:val="00C570C0"/>
    <w:rsid w:val="00C60DAD"/>
    <w:rsid w:val="00C730CE"/>
    <w:rsid w:val="00C85BAE"/>
    <w:rsid w:val="00C86A41"/>
    <w:rsid w:val="00C97BD1"/>
    <w:rsid w:val="00CA40E6"/>
    <w:rsid w:val="00CB5258"/>
    <w:rsid w:val="00CC3A83"/>
    <w:rsid w:val="00CD4E0A"/>
    <w:rsid w:val="00CE00C7"/>
    <w:rsid w:val="00D1602C"/>
    <w:rsid w:val="00D26A75"/>
    <w:rsid w:val="00D26E30"/>
    <w:rsid w:val="00D372BA"/>
    <w:rsid w:val="00D53C7E"/>
    <w:rsid w:val="00D56989"/>
    <w:rsid w:val="00D60BAE"/>
    <w:rsid w:val="00D770E7"/>
    <w:rsid w:val="00D92B58"/>
    <w:rsid w:val="00D93405"/>
    <w:rsid w:val="00D93F06"/>
    <w:rsid w:val="00DA23DC"/>
    <w:rsid w:val="00DC097A"/>
    <w:rsid w:val="00DC3A9E"/>
    <w:rsid w:val="00DC498D"/>
    <w:rsid w:val="00DD09F1"/>
    <w:rsid w:val="00E00F7B"/>
    <w:rsid w:val="00E0667E"/>
    <w:rsid w:val="00E20D4F"/>
    <w:rsid w:val="00E23FB3"/>
    <w:rsid w:val="00E256BE"/>
    <w:rsid w:val="00E25E1F"/>
    <w:rsid w:val="00E260C8"/>
    <w:rsid w:val="00E27248"/>
    <w:rsid w:val="00E40B2F"/>
    <w:rsid w:val="00E43059"/>
    <w:rsid w:val="00E95B23"/>
    <w:rsid w:val="00EB26C2"/>
    <w:rsid w:val="00EC1ADD"/>
    <w:rsid w:val="00EC66D4"/>
    <w:rsid w:val="00ED53A0"/>
    <w:rsid w:val="00ED7D7E"/>
    <w:rsid w:val="00EF2D8F"/>
    <w:rsid w:val="00F13A65"/>
    <w:rsid w:val="00F167CA"/>
    <w:rsid w:val="00F21D34"/>
    <w:rsid w:val="00F32326"/>
    <w:rsid w:val="00F448C6"/>
    <w:rsid w:val="00F44E56"/>
    <w:rsid w:val="00F45526"/>
    <w:rsid w:val="00F62D1F"/>
    <w:rsid w:val="00F634E8"/>
    <w:rsid w:val="00F65A8B"/>
    <w:rsid w:val="00F91227"/>
    <w:rsid w:val="00F950A8"/>
    <w:rsid w:val="00FA30AE"/>
    <w:rsid w:val="00FA4703"/>
    <w:rsid w:val="00FB1876"/>
    <w:rsid w:val="00FC07D0"/>
    <w:rsid w:val="00FD0FD1"/>
    <w:rsid w:val="00FD1EF8"/>
    <w:rsid w:val="00FE3205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4C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60B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B945D1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42C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2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742C3B"/>
    <w:rPr>
      <w:vertAlign w:val="superscript"/>
    </w:rPr>
  </w:style>
  <w:style w:type="paragraph" w:customStyle="1" w:styleId="af">
    <w:name w:val="Знак"/>
    <w:basedOn w:val="a"/>
    <w:rsid w:val="00125BE5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2">
    <w:name w:val="Body Text Indent 2"/>
    <w:basedOn w:val="a"/>
    <w:link w:val="20"/>
    <w:rsid w:val="00BE34DB"/>
    <w:pPr>
      <w:spacing w:line="360" w:lineRule="auto"/>
      <w:ind w:firstLine="539"/>
      <w:jc w:val="both"/>
    </w:pPr>
  </w:style>
  <w:style w:type="character" w:customStyle="1" w:styleId="20">
    <w:name w:val="Основной текст с отступом 2 Знак"/>
    <w:basedOn w:val="a0"/>
    <w:link w:val="2"/>
    <w:rsid w:val="00BE3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15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5A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74C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74C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4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D60BAE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B945D1"/>
    <w:rPr>
      <w:color w:val="0000FF" w:themeColor="hyperlink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742C3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42C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742C3B"/>
    <w:rPr>
      <w:vertAlign w:val="superscript"/>
    </w:rPr>
  </w:style>
  <w:style w:type="paragraph" w:customStyle="1" w:styleId="af">
    <w:name w:val="Знак"/>
    <w:basedOn w:val="a"/>
    <w:rsid w:val="00125BE5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2">
    <w:name w:val="Body Text Indent 2"/>
    <w:basedOn w:val="a"/>
    <w:link w:val="20"/>
    <w:rsid w:val="00BE34DB"/>
    <w:pPr>
      <w:spacing w:line="360" w:lineRule="auto"/>
      <w:ind w:firstLine="539"/>
      <w:jc w:val="both"/>
    </w:pPr>
  </w:style>
  <w:style w:type="character" w:customStyle="1" w:styleId="20">
    <w:name w:val="Основной текст с отступом 2 Знак"/>
    <w:basedOn w:val="a0"/>
    <w:link w:val="2"/>
    <w:rsid w:val="00BE34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AF830-037D-4925-823F-38D091D7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Anna.Koshel</dc:creator>
  <cp:lastModifiedBy>Дарья А. Лашукова</cp:lastModifiedBy>
  <cp:revision>11</cp:revision>
  <cp:lastPrinted>2016-05-19T11:09:00Z</cp:lastPrinted>
  <dcterms:created xsi:type="dcterms:W3CDTF">2019-07-17T13:13:00Z</dcterms:created>
  <dcterms:modified xsi:type="dcterms:W3CDTF">2019-07-26T08:02:00Z</dcterms:modified>
</cp:coreProperties>
</file>