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54" w:rsidRPr="000C0C54" w:rsidRDefault="00DA15AA" w:rsidP="00D62446">
      <w:pPr>
        <w:jc w:val="center"/>
        <w:rPr>
          <w:b/>
          <w:sz w:val="34"/>
          <w:szCs w:val="34"/>
        </w:rPr>
      </w:pPr>
      <w:bookmarkStart w:id="0" w:name="_GoBack"/>
      <w:r w:rsidRPr="000C0C54">
        <w:rPr>
          <w:b/>
          <w:sz w:val="34"/>
          <w:szCs w:val="34"/>
        </w:rPr>
        <w:t xml:space="preserve">Ответы на вопросы </w:t>
      </w:r>
      <w:r w:rsidR="00AA7784" w:rsidRPr="000C0C54">
        <w:rPr>
          <w:b/>
          <w:sz w:val="34"/>
          <w:szCs w:val="34"/>
        </w:rPr>
        <w:t xml:space="preserve">и предложения </w:t>
      </w:r>
      <w:bookmarkEnd w:id="0"/>
    </w:p>
    <w:p w:rsidR="00282F69" w:rsidRPr="007D75C4" w:rsidRDefault="00DA15AA" w:rsidP="000C0C54">
      <w:pPr>
        <w:jc w:val="center"/>
        <w:rPr>
          <w:b/>
          <w:sz w:val="32"/>
          <w:szCs w:val="32"/>
        </w:rPr>
      </w:pPr>
      <w:r w:rsidRPr="007D75C4">
        <w:rPr>
          <w:b/>
          <w:sz w:val="32"/>
          <w:szCs w:val="32"/>
        </w:rPr>
        <w:t>участников общественного обсуждения проекта детального планирования</w:t>
      </w:r>
      <w:r w:rsidR="00D62446">
        <w:rPr>
          <w:b/>
          <w:sz w:val="32"/>
          <w:szCs w:val="32"/>
        </w:rPr>
        <w:t xml:space="preserve"> </w:t>
      </w:r>
      <w:r w:rsidR="00D62446" w:rsidRPr="00D62446">
        <w:rPr>
          <w:b/>
          <w:sz w:val="32"/>
          <w:szCs w:val="32"/>
        </w:rPr>
        <w:t>«Корректировка детального плана  жилой застройки в границах просп. Партизанского – западной гр</w:t>
      </w:r>
      <w:r w:rsidR="00D62446">
        <w:rPr>
          <w:b/>
          <w:sz w:val="32"/>
          <w:szCs w:val="32"/>
        </w:rPr>
        <w:t xml:space="preserve">аницы ландшафтно-рекреационной </w:t>
      </w:r>
      <w:r w:rsidR="00D62446" w:rsidRPr="00D62446">
        <w:rPr>
          <w:b/>
          <w:sz w:val="32"/>
          <w:szCs w:val="32"/>
        </w:rPr>
        <w:t>зоны 87 ЛР-2 – железной дороги «Минск-Москва»</w:t>
      </w:r>
      <w:r w:rsidR="000C0C54">
        <w:rPr>
          <w:b/>
          <w:sz w:val="32"/>
          <w:szCs w:val="32"/>
        </w:rPr>
        <w:t xml:space="preserve"> </w:t>
      </w:r>
      <w:r w:rsidR="00D62446" w:rsidRPr="00D62446">
        <w:rPr>
          <w:b/>
          <w:sz w:val="32"/>
          <w:szCs w:val="32"/>
        </w:rPr>
        <w:t>(заказчик – комитет архитектуры и градостроительства Мингорисполкома, проектировщик – УП «</w:t>
      </w:r>
      <w:proofErr w:type="spellStart"/>
      <w:r w:rsidR="00D62446" w:rsidRPr="00D62446">
        <w:rPr>
          <w:b/>
          <w:sz w:val="32"/>
          <w:szCs w:val="32"/>
        </w:rPr>
        <w:t>Минскградо</w:t>
      </w:r>
      <w:proofErr w:type="spellEnd"/>
      <w:r w:rsidR="00D62446" w:rsidRPr="00D62446">
        <w:rPr>
          <w:b/>
          <w:sz w:val="32"/>
          <w:szCs w:val="32"/>
        </w:rPr>
        <w:t>»)</w:t>
      </w:r>
      <w:r w:rsidRPr="007D75C4">
        <w:rPr>
          <w:b/>
          <w:sz w:val="32"/>
          <w:szCs w:val="32"/>
        </w:rPr>
        <w:t xml:space="preserve"> </w:t>
      </w:r>
    </w:p>
    <w:p w:rsidR="00DA15AA" w:rsidRDefault="00DA15AA"/>
    <w:p w:rsidR="00D62446" w:rsidRDefault="00AA7784" w:rsidP="00D62446">
      <w:pPr>
        <w:rPr>
          <w:b/>
        </w:rPr>
      </w:pPr>
      <w:r w:rsidRPr="002A10D6">
        <w:rPr>
          <w:b/>
        </w:rPr>
        <w:t>1</w:t>
      </w:r>
      <w:r w:rsidRPr="007D75C4">
        <w:rPr>
          <w:b/>
        </w:rPr>
        <w:t>.</w:t>
      </w:r>
      <w:r w:rsidR="00D62446" w:rsidRPr="00D62446">
        <w:rPr>
          <w:b/>
        </w:rPr>
        <w:t xml:space="preserve"> </w:t>
      </w:r>
      <w:r w:rsidR="00D62446">
        <w:rPr>
          <w:b/>
        </w:rPr>
        <w:t xml:space="preserve">О сохранении жилых домов </w:t>
      </w:r>
      <w:r w:rsidR="00D62446" w:rsidRPr="00D62446">
        <w:rPr>
          <w:b/>
        </w:rPr>
        <w:t>№ 4, 6, 8, 10 по ул. Нахимова</w:t>
      </w:r>
      <w:r w:rsidR="00D62446">
        <w:rPr>
          <w:b/>
        </w:rPr>
        <w:t xml:space="preserve"> в жилом фонде, предусмотрев возможность их реконструкции в соответствии с Указом Президента Республики Беларусь от 18.12.2007 №657 «О некоторых вопросах реконструкции жилых домов» </w:t>
      </w:r>
      <w:r w:rsidR="00D62446" w:rsidRPr="00D62446">
        <w:rPr>
          <w:b/>
        </w:rPr>
        <w:t xml:space="preserve"> </w:t>
      </w:r>
    </w:p>
    <w:p w:rsidR="00DA15AA" w:rsidRDefault="00D62446" w:rsidP="00D62446">
      <w:proofErr w:type="gramStart"/>
      <w:r w:rsidRPr="00D62446">
        <w:t>При подведении итогов проведения общественного обсуждения градостроительного проекта комиссия, созданная решением администрации района от 24.07.2017 № 900, приняла к сведению многочисленные предложения участников общественного обсуждения и приняла решение рекомендовать УП «</w:t>
      </w:r>
      <w:proofErr w:type="spellStart"/>
      <w:r w:rsidRPr="00D62446">
        <w:t>Минскградо</w:t>
      </w:r>
      <w:proofErr w:type="spellEnd"/>
      <w:r w:rsidRPr="00D62446">
        <w:t>» до прохождения экспертизы и утверждения градостроительного проекта предусмотреть возможность реконструкции с надстройкой мансардного этажа жилых домов № 4, 6, 8, 10 по ул. Нахимова с сохранением функции «жилая застройка» (вместо общественной).</w:t>
      </w:r>
      <w:proofErr w:type="gramEnd"/>
    </w:p>
    <w:p w:rsidR="003476C1" w:rsidRPr="00D62446" w:rsidRDefault="003476C1" w:rsidP="00D62446"/>
    <w:p w:rsidR="00DA15AA" w:rsidRDefault="00DA15AA">
      <w:pPr>
        <w:rPr>
          <w:b/>
        </w:rPr>
      </w:pPr>
      <w:r w:rsidRPr="007D75C4">
        <w:rPr>
          <w:b/>
        </w:rPr>
        <w:t xml:space="preserve">2. </w:t>
      </w:r>
      <w:r w:rsidR="002A10D6">
        <w:rPr>
          <w:b/>
        </w:rPr>
        <w:t>Почему количество населения увеличивается на 25%, а места в школах – только на 50 человек, в детских дошкольных учреждениях  - на 10 человек?</w:t>
      </w:r>
    </w:p>
    <w:p w:rsidR="002A10D6" w:rsidRDefault="002A10D6">
      <w:r w:rsidRPr="002A10D6">
        <w:t>На рассматриваемой проектом территории расчет необходимого количества мест в учреждениях образования и детских дошкольных учреждениях выполнен согласно действующим нормативам (для школ из расчета 100 мест на 1000 жителей, ДДУ – 35 мест на 1000 жителей). Школы сейчас имеют резерв мест в количестве 177 (исходя из норматива обеспеченности), по факту – 238 мест (исходя из существующей потребности). Дошкольные учреждения имеют резерв мест в количестве 88 (исходя из норматива обеспеченности), резерв мест составит 205 (исходя из норматива обеспеченности).</w:t>
      </w:r>
    </w:p>
    <w:p w:rsidR="003476C1" w:rsidRPr="002A10D6" w:rsidRDefault="003476C1"/>
    <w:p w:rsidR="00DA15AA" w:rsidRDefault="00DA15AA">
      <w:pPr>
        <w:rPr>
          <w:b/>
        </w:rPr>
      </w:pPr>
      <w:r w:rsidRPr="007D75C4">
        <w:rPr>
          <w:b/>
        </w:rPr>
        <w:t xml:space="preserve">3. </w:t>
      </w:r>
      <w:r w:rsidR="002A10D6">
        <w:rPr>
          <w:b/>
        </w:rPr>
        <w:t xml:space="preserve">Почему количество автомобильных стоянок увеличивается с 110 до 3740 </w:t>
      </w:r>
      <w:proofErr w:type="spellStart"/>
      <w:r w:rsidR="002A10D6">
        <w:rPr>
          <w:b/>
        </w:rPr>
        <w:t>машиномест</w:t>
      </w:r>
      <w:proofErr w:type="spellEnd"/>
      <w:r w:rsidR="002A10D6">
        <w:rPr>
          <w:b/>
        </w:rPr>
        <w:t xml:space="preserve">, количество парковок увеличивается с 35 до 3109? Почему в непосредственной близости от школы № 40 </w:t>
      </w:r>
      <w:r w:rsidR="002A10D6">
        <w:rPr>
          <w:b/>
        </w:rPr>
        <w:lastRenderedPageBreak/>
        <w:t>планируется строительство подземной парковки с вырубкой 60 летних деревьев?</w:t>
      </w:r>
    </w:p>
    <w:p w:rsidR="002A10D6" w:rsidRDefault="002A10D6" w:rsidP="002A10D6">
      <w:pPr>
        <w:ind w:firstLine="708"/>
      </w:pPr>
      <w:r>
        <w:t xml:space="preserve">Увеличение количества </w:t>
      </w:r>
      <w:proofErr w:type="spellStart"/>
      <w:r>
        <w:t>машино</w:t>
      </w:r>
      <w:proofErr w:type="spellEnd"/>
      <w:r>
        <w:t xml:space="preserve">/мест на автомобильных стоянках  и парковках связано с выполнением требований нормативных технических документов. Согласно изменению № 4 в ТКП 45-3.01-116-2008 (02250)  «Градостроительство. Населенные пункты. Нормы планировки и застройки», </w:t>
      </w:r>
      <w:proofErr w:type="gramStart"/>
      <w:r>
        <w:t>внесенному</w:t>
      </w:r>
      <w:proofErr w:type="gramEnd"/>
      <w:r>
        <w:t xml:space="preserve"> Министерством архитектуры и строительства Республики Беларусь  приказом № 262 от 18.11.2016г., при проектировании территорий многоквартирной жилой застройки должно быть предусмотрено размещение автомобильных стоянок и автомобильных парковок для хранения 100% численности расчетного парка автомобилей, принадлежащих гражданам, но не менее одного </w:t>
      </w:r>
      <w:proofErr w:type="spellStart"/>
      <w:r>
        <w:t>машино</w:t>
      </w:r>
      <w:proofErr w:type="spellEnd"/>
      <w:r>
        <w:t xml:space="preserve">-места на одну квартиру. </w:t>
      </w:r>
    </w:p>
    <w:p w:rsidR="002A10D6" w:rsidRDefault="002A10D6" w:rsidP="002A10D6">
      <w:pPr>
        <w:ind w:firstLine="708"/>
      </w:pPr>
      <w:r>
        <w:t xml:space="preserve">На территориях многоквартирной жилой застройки с плотностью жилищного фонда 7000 м2 общ. </w:t>
      </w:r>
      <w:proofErr w:type="spellStart"/>
      <w:proofErr w:type="gramStart"/>
      <w:r>
        <w:t>пл</w:t>
      </w:r>
      <w:proofErr w:type="spellEnd"/>
      <w:proofErr w:type="gramEnd"/>
      <w:r>
        <w:t>/га и более должны быть предусмотрены одно- и многоуровневые подземные, многоуровневые встроенные, пристроенные, отдельно стоящие автомобильные стоянки, обеспечивающие хранение не менее 60% численности расчетного парка автомобилей, принадлежащих гражданам.</w:t>
      </w:r>
    </w:p>
    <w:p w:rsidR="002A10D6" w:rsidRDefault="002A10D6" w:rsidP="002A10D6">
      <w:pPr>
        <w:ind w:firstLine="708"/>
      </w:pPr>
      <w:r>
        <w:t>П</w:t>
      </w:r>
      <w:r w:rsidRPr="002A10D6">
        <w:t>ри подведении итогов проведения общественного обсуждения комиссия приняла к сведению замечания участников и рекомендовала УП «</w:t>
      </w:r>
      <w:proofErr w:type="spellStart"/>
      <w:r w:rsidRPr="002A10D6">
        <w:t>Минскградо</w:t>
      </w:r>
      <w:proofErr w:type="spellEnd"/>
      <w:r w:rsidRPr="002A10D6">
        <w:t>» исключить из детального плана следующие объекты (подземные гаражи): квартал</w:t>
      </w:r>
      <w:proofErr w:type="gramStart"/>
      <w:r w:rsidRPr="002A10D6">
        <w:t xml:space="preserve"> А</w:t>
      </w:r>
      <w:proofErr w:type="gramEnd"/>
      <w:r w:rsidRPr="002A10D6">
        <w:t xml:space="preserve"> позиция 17; квартал Г позиция 5; квартал Ж позиция 4; квартал Е позиция 17.</w:t>
      </w:r>
    </w:p>
    <w:p w:rsidR="003476C1" w:rsidRPr="002A10D6" w:rsidRDefault="003476C1" w:rsidP="002A10D6">
      <w:pPr>
        <w:ind w:firstLine="708"/>
      </w:pPr>
    </w:p>
    <w:p w:rsidR="00DA15AA" w:rsidRPr="007D75C4" w:rsidRDefault="00051C00" w:rsidP="00DA15AA">
      <w:pPr>
        <w:rPr>
          <w:b/>
        </w:rPr>
      </w:pPr>
      <w:r>
        <w:rPr>
          <w:b/>
        </w:rPr>
        <w:t xml:space="preserve">4. Жители дома по пер. Рабочий в </w:t>
      </w:r>
      <w:proofErr w:type="spellStart"/>
      <w:r>
        <w:rPr>
          <w:b/>
        </w:rPr>
        <w:t>г</w:t>
      </w:r>
      <w:proofErr w:type="gramStart"/>
      <w:r>
        <w:rPr>
          <w:b/>
        </w:rPr>
        <w:t>.М</w:t>
      </w:r>
      <w:proofErr w:type="gramEnd"/>
      <w:r>
        <w:rPr>
          <w:b/>
        </w:rPr>
        <w:t>инске</w:t>
      </w:r>
      <w:proofErr w:type="spellEnd"/>
      <w:r>
        <w:rPr>
          <w:b/>
        </w:rPr>
        <w:t xml:space="preserve"> против строительства подземного гаража на дворовой территории и сноса общественного здания, в котором находятся баня, парикмахерская и солярий</w:t>
      </w:r>
      <w:r w:rsidR="00AA7784" w:rsidRPr="007D75C4">
        <w:rPr>
          <w:b/>
        </w:rPr>
        <w:t>?</w:t>
      </w:r>
    </w:p>
    <w:p w:rsidR="00217718" w:rsidRPr="00217718" w:rsidRDefault="00217718" w:rsidP="00217718">
      <w:proofErr w:type="gramStart"/>
      <w:r w:rsidRPr="00217718">
        <w:t>По действующим техническим нормативным правовым актам подземные гаражи-стоянки,  как правило, отдельно стоящими,  допускается размещать на незастроенной территории – под проездами, улицами, площадями, спортивными площадками, газонами, скверами, линиями электропередачи (вне охранной зоны), вне охранных зон инженерных коммуникаций.</w:t>
      </w:r>
      <w:proofErr w:type="gramEnd"/>
      <w:r w:rsidRPr="00217718">
        <w:t xml:space="preserve"> На крыше гаража могут размещаться площадки отдыха, детские игровые и хозяйственные площадки для жителей близлежащих домов.</w:t>
      </w:r>
    </w:p>
    <w:p w:rsidR="00217718" w:rsidRPr="00217718" w:rsidRDefault="00217718" w:rsidP="00217718">
      <w:r w:rsidRPr="00217718">
        <w:t xml:space="preserve"> Следует отметить, что ТКП 45-3.02-25-2006 (02250) «Гаражи-стоянки и стоянки автомобилей. Нормы проектирования»</w:t>
      </w:r>
      <w:proofErr w:type="gramStart"/>
      <w:r w:rsidRPr="00217718">
        <w:t>)у</w:t>
      </w:r>
      <w:proofErr w:type="gramEnd"/>
      <w:r w:rsidRPr="00217718">
        <w:t xml:space="preserve">становлены следующие нормы проектирования: </w:t>
      </w:r>
    </w:p>
    <w:p w:rsidR="00217718" w:rsidRPr="00217718" w:rsidRDefault="00217718" w:rsidP="00217718">
      <w:r w:rsidRPr="00217718">
        <w:lastRenderedPageBreak/>
        <w:t>«7.12</w:t>
      </w:r>
      <w:proofErr w:type="gramStart"/>
      <w:r w:rsidRPr="00217718">
        <w:t xml:space="preserve"> П</w:t>
      </w:r>
      <w:proofErr w:type="gramEnd"/>
      <w:r w:rsidRPr="00217718">
        <w:t xml:space="preserve">ри размещении гаражей-стоянок и стоянок в границах территорий жилого района с удельным весом озелененных территорий менее 25 % (включая суммарную площадь озелененной территории микрорайона) их следует предусматривать только подземными или </w:t>
      </w:r>
      <w:proofErr w:type="spellStart"/>
      <w:r w:rsidRPr="00217718">
        <w:t>подземно</w:t>
      </w:r>
      <w:proofErr w:type="spellEnd"/>
      <w:r w:rsidRPr="00217718">
        <w:t>-надземными многоэтажными.</w:t>
      </w:r>
    </w:p>
    <w:p w:rsidR="00217718" w:rsidRPr="00217718" w:rsidRDefault="00217718" w:rsidP="00217718">
      <w:r w:rsidRPr="00217718">
        <w:t>7.13 Размещение на жилых территориях гаражей-стоянок (за исключением подземных) и стоянок постоянного хранения вместимостью более 300 автомобилей и стоянок временного хранения вместимостью более 50 автомобилей не допускается.</w:t>
      </w:r>
    </w:p>
    <w:p w:rsidR="00217718" w:rsidRPr="00217718" w:rsidRDefault="00217718" w:rsidP="00217718">
      <w:r w:rsidRPr="00217718">
        <w:t>7.14</w:t>
      </w:r>
      <w:proofErr w:type="gramStart"/>
      <w:r w:rsidRPr="00217718">
        <w:t xml:space="preserve"> П</w:t>
      </w:r>
      <w:proofErr w:type="gramEnd"/>
      <w:r w:rsidRPr="00217718">
        <w:t>ри строительстве и реконструкции жилой застройки территорий городов устройство стоянок для автомобилей персонала планируемых общественных объектов необходимо предусматривать в подземном уровне».</w:t>
      </w:r>
    </w:p>
    <w:p w:rsidR="00217718" w:rsidRDefault="00217718" w:rsidP="00217718">
      <w:proofErr w:type="gramStart"/>
      <w:r w:rsidRPr="00217718">
        <w:t xml:space="preserve">Снос здания, в котором находится  баня, предусмотрен в соответствии с требованиями действующих нормативных документов, в том числе «Санитарные нормы и правила «Требования к организации санитарно-защитных зон предприятий, сооружений и иных объектов, являющихся объектами воздействия на здоровье человека и окружающую среду» (Постановление Минздрава Республики </w:t>
      </w:r>
      <w:proofErr w:type="spellStart"/>
      <w:r w:rsidRPr="00217718">
        <w:t>Белурусь</w:t>
      </w:r>
      <w:proofErr w:type="spellEnd"/>
      <w:r w:rsidRPr="00217718">
        <w:t xml:space="preserve"> от 15.05.2014 г. № 35), как объект, запрещенный  к размещению в жилой застройке, санитарно-защитная</w:t>
      </w:r>
      <w:r>
        <w:t xml:space="preserve"> зона которого составляет</w:t>
      </w:r>
      <w:proofErr w:type="gramEnd"/>
      <w:r>
        <w:t xml:space="preserve"> 50</w:t>
      </w:r>
      <w:r w:rsidRPr="00217718">
        <w:t xml:space="preserve"> м</w:t>
      </w:r>
      <w:r>
        <w:t>.</w:t>
      </w:r>
    </w:p>
    <w:p w:rsidR="00217718" w:rsidRDefault="00217718" w:rsidP="00217718">
      <w:r w:rsidRPr="00217718">
        <w:t>При подведении итогов проведения общественного обсуждения комиссия приняла к сведению замечания участников и рекомендовала УП «</w:t>
      </w:r>
      <w:proofErr w:type="spellStart"/>
      <w:r w:rsidRPr="00217718">
        <w:t>Минскградо</w:t>
      </w:r>
      <w:proofErr w:type="spellEnd"/>
      <w:r w:rsidRPr="00217718">
        <w:t>» исключить из дета</w:t>
      </w:r>
      <w:r>
        <w:t>льного плана подземные гаражи в</w:t>
      </w:r>
      <w:r w:rsidRPr="00217718">
        <w:t xml:space="preserve"> квартал</w:t>
      </w:r>
      <w:r>
        <w:t>е</w:t>
      </w:r>
      <w:proofErr w:type="gramStart"/>
      <w:r w:rsidRPr="00217718">
        <w:t xml:space="preserve"> Ж</w:t>
      </w:r>
      <w:proofErr w:type="gramEnd"/>
      <w:r>
        <w:t xml:space="preserve"> позиция 4</w:t>
      </w:r>
      <w:r w:rsidRPr="00217718">
        <w:t>.</w:t>
      </w:r>
      <w:r>
        <w:t xml:space="preserve"> В детальном плане предусмотрена</w:t>
      </w:r>
      <w:r w:rsidR="00F25F96">
        <w:t xml:space="preserve"> реконструкция общественных зданий в квартале</w:t>
      </w:r>
      <w:proofErr w:type="gramStart"/>
      <w:r w:rsidR="00F25F96">
        <w:t xml:space="preserve"> Ж</w:t>
      </w:r>
      <w:proofErr w:type="gramEnd"/>
      <w:r w:rsidR="00F25F96">
        <w:t xml:space="preserve"> под административные.</w:t>
      </w:r>
    </w:p>
    <w:p w:rsidR="003476C1" w:rsidRPr="00217718" w:rsidRDefault="003476C1" w:rsidP="00217718"/>
    <w:p w:rsidR="00DA15AA" w:rsidRDefault="00907C05" w:rsidP="00217718">
      <w:pPr>
        <w:rPr>
          <w:b/>
        </w:rPr>
      </w:pPr>
      <w:r>
        <w:rPr>
          <w:b/>
        </w:rPr>
        <w:t xml:space="preserve">5. Когда планируется снос </w:t>
      </w:r>
      <w:r w:rsidR="00FE41FA">
        <w:rPr>
          <w:b/>
          <w:lang w:val="be-BY"/>
        </w:rPr>
        <w:t xml:space="preserve">жилых </w:t>
      </w:r>
      <w:r w:rsidR="00FE41FA">
        <w:rPr>
          <w:b/>
        </w:rPr>
        <w:t>домов</w:t>
      </w:r>
      <w:r>
        <w:rPr>
          <w:b/>
        </w:rPr>
        <w:t xml:space="preserve"> по ул.</w:t>
      </w:r>
      <w:r w:rsidR="00FE41FA">
        <w:rPr>
          <w:b/>
        </w:rPr>
        <w:t xml:space="preserve"> </w:t>
      </w:r>
      <w:r>
        <w:rPr>
          <w:b/>
        </w:rPr>
        <w:t>Серафимовича, 1А</w:t>
      </w:r>
      <w:r w:rsidR="00FE41FA">
        <w:rPr>
          <w:b/>
        </w:rPr>
        <w:t>, ул.</w:t>
      </w:r>
      <w:r w:rsidR="00FE41FA" w:rsidRPr="00FE41FA">
        <w:t xml:space="preserve"> </w:t>
      </w:r>
      <w:proofErr w:type="spellStart"/>
      <w:r w:rsidR="00FE41FA" w:rsidRPr="00FE41FA">
        <w:rPr>
          <w:b/>
        </w:rPr>
        <w:t>Судмалиса</w:t>
      </w:r>
      <w:proofErr w:type="spellEnd"/>
      <w:r w:rsidR="00FE41FA" w:rsidRPr="00FE41FA">
        <w:rPr>
          <w:b/>
        </w:rPr>
        <w:t xml:space="preserve"> 10, 10А, 14</w:t>
      </w:r>
      <w:r>
        <w:rPr>
          <w:b/>
        </w:rPr>
        <w:t xml:space="preserve"> и где будет пре</w:t>
      </w:r>
      <w:r w:rsidR="00FE41FA">
        <w:rPr>
          <w:b/>
        </w:rPr>
        <w:t>доставляться жилье жителям этих домов</w:t>
      </w:r>
      <w:r>
        <w:rPr>
          <w:b/>
        </w:rPr>
        <w:t>?</w:t>
      </w:r>
    </w:p>
    <w:p w:rsidR="00907C05" w:rsidRPr="00907C05" w:rsidRDefault="00FE41FA" w:rsidP="00907C05">
      <w:proofErr w:type="gramStart"/>
      <w:r>
        <w:t>Снос вышеуказанных жилых домов, попадающих</w:t>
      </w:r>
      <w:r w:rsidR="00907C05" w:rsidRPr="00907C05">
        <w:t xml:space="preserve"> в проектные красные линии  ул. Проектируемая №1 – магистрали общегородского значения, участка 1-го городского кольца, связан со строительством транспортной развязки с пяти входным распределительным кольцом на пересечении Партизанского </w:t>
      </w:r>
      <w:proofErr w:type="spellStart"/>
      <w:r w:rsidR="00907C05" w:rsidRPr="00907C05">
        <w:t>пр</w:t>
      </w:r>
      <w:proofErr w:type="spellEnd"/>
      <w:r w:rsidR="00907C05" w:rsidRPr="00907C05">
        <w:t xml:space="preserve">-та, ул. </w:t>
      </w:r>
      <w:proofErr w:type="spellStart"/>
      <w:r w:rsidR="00907C05" w:rsidRPr="00907C05">
        <w:t>Тростенецкой</w:t>
      </w:r>
      <w:proofErr w:type="spellEnd"/>
      <w:r w:rsidR="00907C05" w:rsidRPr="00907C05">
        <w:t xml:space="preserve">, ул. </w:t>
      </w:r>
      <w:proofErr w:type="spellStart"/>
      <w:r w:rsidR="00907C05" w:rsidRPr="00907C05">
        <w:t>Судмалиса</w:t>
      </w:r>
      <w:proofErr w:type="spellEnd"/>
      <w:r w:rsidR="00907C05" w:rsidRPr="00907C05">
        <w:t xml:space="preserve">,            ул. Ленина, ул. </w:t>
      </w:r>
      <w:proofErr w:type="spellStart"/>
      <w:r w:rsidR="00907C05" w:rsidRPr="00907C05">
        <w:t>Аранской</w:t>
      </w:r>
      <w:proofErr w:type="spellEnd"/>
      <w:r w:rsidR="00907C05" w:rsidRPr="00907C05">
        <w:t>.</w:t>
      </w:r>
      <w:proofErr w:type="gramEnd"/>
      <w:r w:rsidR="00907C05" w:rsidRPr="00907C05">
        <w:t xml:space="preserve"> В связи со сложностью транспортного кольца в целом и значительными капитальными вложениями при его реализации, сроки строительства его и магистрали могут быть обозначены только лишь на долгосрочную перспективу – за 2030 год.</w:t>
      </w:r>
    </w:p>
    <w:p w:rsidR="00907C05" w:rsidRPr="00907C05" w:rsidRDefault="00907C05" w:rsidP="00907C05">
      <w:r w:rsidRPr="00907C05">
        <w:lastRenderedPageBreak/>
        <w:t>Вместе с тем, конкр</w:t>
      </w:r>
      <w:r w:rsidR="00FE41FA">
        <w:t>етные сроки сноса вышеуказанных жилых домов</w:t>
      </w:r>
      <w:r w:rsidRPr="00907C05">
        <w:t xml:space="preserve"> будут определены после принятия решения Мингорисполкома о предстоящем изъятии земельного участка для государственных нужд, в котором будут указаны условия изъятия земельного участка и порядок компенсации убытков в связи со сносом объектов недвижимого имущества.</w:t>
      </w:r>
    </w:p>
    <w:p w:rsidR="007108BF" w:rsidRDefault="00B87FF0" w:rsidP="00DA15AA">
      <w:pPr>
        <w:rPr>
          <w:b/>
        </w:rPr>
      </w:pPr>
      <w:r>
        <w:rPr>
          <w:b/>
        </w:rPr>
        <w:t>6. Проект предполагает увеличение жилищного фонда путем возведения новой жилой застройки и увеличение население с 11,6 до 14,4 тыс.</w:t>
      </w:r>
      <w:r w:rsidR="007108BF">
        <w:rPr>
          <w:b/>
        </w:rPr>
        <w:t xml:space="preserve"> </w:t>
      </w:r>
      <w:r>
        <w:rPr>
          <w:b/>
        </w:rPr>
        <w:t xml:space="preserve">человек, но на схеме зон наиболее неблагоприятных экологических условий </w:t>
      </w:r>
      <w:proofErr w:type="spellStart"/>
      <w:r>
        <w:rPr>
          <w:b/>
        </w:rPr>
        <w:t>г</w:t>
      </w:r>
      <w:proofErr w:type="gramStart"/>
      <w:r>
        <w:rPr>
          <w:b/>
        </w:rPr>
        <w:t>.М</w:t>
      </w:r>
      <w:proofErr w:type="gramEnd"/>
      <w:r>
        <w:rPr>
          <w:b/>
        </w:rPr>
        <w:t>инска</w:t>
      </w:r>
      <w:proofErr w:type="spellEnd"/>
      <w:r>
        <w:rPr>
          <w:b/>
        </w:rPr>
        <w:t>, входящей в состав Генерального плана</w:t>
      </w:r>
      <w:r w:rsidR="007108BF">
        <w:rPr>
          <w:b/>
        </w:rPr>
        <w:t>, рассматриваемая детальным планом территория относится к наиболее неблагоприятной.</w:t>
      </w:r>
    </w:p>
    <w:p w:rsidR="007108BF" w:rsidRPr="007108BF" w:rsidRDefault="007108BF" w:rsidP="007108BF">
      <w:r w:rsidRPr="007108BF">
        <w:t xml:space="preserve">При разработке проекта проводился анализ состояния окружающей среды на территории, рассматриваемой проектом, с оценкой состояния природных сред (воздух, почвы, подземные воды, растительность, инженерно-геологические условия для строительства). </w:t>
      </w:r>
      <w:proofErr w:type="gramStart"/>
      <w:r w:rsidRPr="007108BF">
        <w:t xml:space="preserve">Для оценки степени загрязнения атмосферного воздуха использованы расчетные значения фоновых концентраций (Данные ГУ «Республиканский центр по гидрометеорологии,  контроля радиоактивного загрязнения и мониторингу окружающей среды» (ГИДРОМЕТ)) о расчетных значениях фоновых концентраций  загрязняющих веществ в атмосферном воздухе в районе пункта наблюдений по ул. </w:t>
      </w:r>
      <w:proofErr w:type="spellStart"/>
      <w:r w:rsidRPr="007108BF">
        <w:t>Судмалиса</w:t>
      </w:r>
      <w:proofErr w:type="spellEnd"/>
      <w:r w:rsidRPr="007108BF">
        <w:t xml:space="preserve">, 16 и </w:t>
      </w:r>
      <w:proofErr w:type="spellStart"/>
      <w:r w:rsidRPr="007108BF">
        <w:t>метеохарактеристиках</w:t>
      </w:r>
      <w:proofErr w:type="spellEnd"/>
      <w:r w:rsidRPr="007108BF">
        <w:t xml:space="preserve"> от 06.03.2017 г. № 14.4-18/262, действительных до 01.01.2020г.), из которых выведены значения фоновых</w:t>
      </w:r>
      <w:proofErr w:type="gramEnd"/>
      <w:r w:rsidRPr="007108BF">
        <w:t xml:space="preserve"> концентраций в долях ПДК.</w:t>
      </w:r>
    </w:p>
    <w:p w:rsidR="007108BF" w:rsidRPr="007108BF" w:rsidRDefault="007108BF" w:rsidP="007108BF">
      <w:r w:rsidRPr="007108BF">
        <w:t>Полученные данные показывают, что на территории проектирования уровни фонового загрязнения атмосферы загрязняющих веществ не превышают ПДК для населенных мест. Уровни фонового загрязнения для веществ, обладающих суммацией действия, также не превышают ПДК.</w:t>
      </w:r>
    </w:p>
    <w:p w:rsidR="007108BF" w:rsidRPr="007108BF" w:rsidRDefault="007108BF" w:rsidP="007108BF">
      <w:r w:rsidRPr="007108BF">
        <w:t xml:space="preserve">Согласно методическим рекомендациям "Гигиеническая оценка качества атмосферного воздуха и эколого-эпидемиологической оценка риска для здоровья населения (№113-9711)" на основании расчетных значений фоновых концентраций загрязняющих веществ </w:t>
      </w:r>
      <w:proofErr w:type="gramStart"/>
      <w:r w:rsidRPr="007108BF">
        <w:t>выполнена гигиеническая оценка степени опасности загрязнения атмосферного воздуха при одновременном присутствии нескольких вредных веществ определяется</w:t>
      </w:r>
      <w:proofErr w:type="gramEnd"/>
      <w:r w:rsidRPr="007108BF">
        <w:t xml:space="preserve"> по величине суммарного показателя загрязнения «Р».</w:t>
      </w:r>
    </w:p>
    <w:p w:rsidR="007108BF" w:rsidRPr="007108BF" w:rsidRDefault="007108BF" w:rsidP="007108BF">
      <w:r w:rsidRPr="007108BF">
        <w:t xml:space="preserve">Суммарный показатель загрязнения атмосферного воздуха "Р" в исследуемом районе, не превышает 1,9, что соответствует I-ой допустимой степени загрязнения атмосферного воздуха (при числе загрязнителей атмосферы до 9). </w:t>
      </w:r>
    </w:p>
    <w:p w:rsidR="007108BF" w:rsidRPr="007108BF" w:rsidRDefault="007108BF" w:rsidP="007108BF">
      <w:r w:rsidRPr="007108BF">
        <w:lastRenderedPageBreak/>
        <w:t>Около 73% выбросов в атмосферный воздух приходится на ОАО «</w:t>
      </w:r>
      <w:proofErr w:type="spellStart"/>
      <w:r w:rsidRPr="007108BF">
        <w:t>Строймаш</w:t>
      </w:r>
      <w:proofErr w:type="spellEnd"/>
      <w:r w:rsidRPr="007108BF">
        <w:t>» с двумя арендными предприятиями СЗАО «</w:t>
      </w:r>
      <w:proofErr w:type="spellStart"/>
      <w:r w:rsidRPr="007108BF">
        <w:t>Фидмаш</w:t>
      </w:r>
      <w:proofErr w:type="spellEnd"/>
      <w:r w:rsidRPr="007108BF">
        <w:t xml:space="preserve">» </w:t>
      </w:r>
      <w:proofErr w:type="gramStart"/>
      <w:r w:rsidRPr="007108BF">
        <w:t>и ООО</w:t>
      </w:r>
      <w:proofErr w:type="gramEnd"/>
      <w:r w:rsidRPr="007108BF">
        <w:t xml:space="preserve"> «</w:t>
      </w:r>
      <w:proofErr w:type="spellStart"/>
      <w:r w:rsidRPr="007108BF">
        <w:t>Сентьервис</w:t>
      </w:r>
      <w:proofErr w:type="spellEnd"/>
      <w:r w:rsidRPr="007108BF">
        <w:t>». В структуре выбрасываемых веще</w:t>
      </w:r>
      <w:proofErr w:type="gramStart"/>
      <w:r w:rsidRPr="007108BF">
        <w:t>ств пр</w:t>
      </w:r>
      <w:proofErr w:type="gramEnd"/>
      <w:r w:rsidRPr="007108BF">
        <w:t>еобладает оксид углерода – более 25 т/год, выбрасываемый вагранками литейного участка.</w:t>
      </w:r>
    </w:p>
    <w:p w:rsidR="007108BF" w:rsidRPr="007108BF" w:rsidRDefault="007108BF" w:rsidP="007108BF">
      <w:r w:rsidRPr="007108BF">
        <w:t>Расчет рассеивания выбросов ОАО «</w:t>
      </w:r>
      <w:proofErr w:type="spellStart"/>
      <w:r w:rsidRPr="007108BF">
        <w:t>Строймаш</w:t>
      </w:r>
      <w:proofErr w:type="spellEnd"/>
      <w:r w:rsidRPr="007108BF">
        <w:t>», выполненный НИИЛОГАЗ, показал отсутствие превышений на границе базовой СЗЗ предприятия и прилегающей жилой застройки. Расчет рассеивания выбросов, выполненный в проекте СЗЗ ОАО «</w:t>
      </w:r>
      <w:proofErr w:type="spellStart"/>
      <w:r w:rsidRPr="007108BF">
        <w:t>Строймаш</w:t>
      </w:r>
      <w:proofErr w:type="spellEnd"/>
      <w:r w:rsidRPr="007108BF">
        <w:t>», также показал отсутствие превышений на границе проектируемой СЗЗ предприятия и прилегающей жилой застройки.</w:t>
      </w:r>
    </w:p>
    <w:p w:rsidR="00AA7784" w:rsidRDefault="007108BF" w:rsidP="007108BF">
      <w:r w:rsidRPr="007108BF">
        <w:t xml:space="preserve">На основании выполненной оценки загрязнения атмосферного воздуха можно заключить, что уровень загрязнение на территории проектируемого района находится в пределах санитарно-гигиенических нормативов для жилой среды. </w:t>
      </w:r>
    </w:p>
    <w:p w:rsidR="003476C1" w:rsidRPr="007108BF" w:rsidRDefault="003476C1" w:rsidP="007108BF"/>
    <w:p w:rsidR="007108BF" w:rsidRDefault="007108BF" w:rsidP="007108BF">
      <w:pPr>
        <w:rPr>
          <w:b/>
        </w:rPr>
      </w:pPr>
      <w:r>
        <w:rPr>
          <w:b/>
        </w:rPr>
        <w:t>7. Проект предполагает уменьшение площади санитарно-защитных зон (за пределами границ объектов) с 8,6 до 4,2 га. Как соблюдены гигиенические требования к организации санитарно-защитных зон в связи с уменьшением площади санитарно-защитной зоны более чем в 2 раза для территории с наиболее неблагоприятными экологическими условиями?</w:t>
      </w:r>
    </w:p>
    <w:p w:rsidR="007108BF" w:rsidRDefault="007108BF" w:rsidP="007108BF">
      <w:r>
        <w:t>С целью обеспечения комфортной и экологически безопасной среды жизнедеятельности населения, проживающего  на  проектируемой территории, наиболее экологически значимыми мероприятиями  являются:</w:t>
      </w:r>
    </w:p>
    <w:p w:rsidR="007108BF" w:rsidRDefault="007108BF" w:rsidP="007108BF">
      <w:r>
        <w:t xml:space="preserve"> Охрана атмосферного воздуха:</w:t>
      </w:r>
    </w:p>
    <w:p w:rsidR="007108BF" w:rsidRDefault="007108BF" w:rsidP="007108BF">
      <w:r>
        <w:t>закрытие литейного производства ОАО «</w:t>
      </w:r>
      <w:proofErr w:type="spellStart"/>
      <w:r>
        <w:t>Строймаш</w:t>
      </w:r>
      <w:proofErr w:type="spellEnd"/>
      <w:r>
        <w:t>»;</w:t>
      </w:r>
    </w:p>
    <w:p w:rsidR="007108BF" w:rsidRDefault="007108BF" w:rsidP="007108BF">
      <w:r>
        <w:t>закрытие первичной обработки древесины;</w:t>
      </w:r>
    </w:p>
    <w:p w:rsidR="007108BF" w:rsidRDefault="007108BF" w:rsidP="007108BF">
      <w:r>
        <w:t>оптимизация землепользования действующих производств;</w:t>
      </w:r>
    </w:p>
    <w:p w:rsidR="007108BF" w:rsidRDefault="007108BF" w:rsidP="007108BF">
      <w:r>
        <w:t>вынос производственных объектов с территории жилой зоны;</w:t>
      </w:r>
    </w:p>
    <w:p w:rsidR="007108BF" w:rsidRDefault="007108BF" w:rsidP="007108BF">
      <w:r>
        <w:t xml:space="preserve">комплексная реконструкция производственной зоны; </w:t>
      </w:r>
    </w:p>
    <w:p w:rsidR="007108BF" w:rsidRDefault="007108BF" w:rsidP="007108BF">
      <w:r>
        <w:t>максимальное сохранение и санация существующих зеленых насаждений (реконструкция насаждений и повышение уровня благоустройства занимаемых ими территорий);</w:t>
      </w:r>
    </w:p>
    <w:p w:rsidR="007108BF" w:rsidRDefault="007108BF" w:rsidP="007108BF">
      <w:proofErr w:type="gramStart"/>
      <w:r>
        <w:t>размещение с соблюдением градостроительных регламентов новых производственных предприятий, использующих ресурсосберегающие, малоотходные технологий, позволяющих минимизировать или исключить поступление вредных веществ в природные среды;</w:t>
      </w:r>
      <w:proofErr w:type="gramEnd"/>
    </w:p>
    <w:p w:rsidR="007108BF" w:rsidRDefault="007108BF" w:rsidP="007108BF">
      <w:r>
        <w:lastRenderedPageBreak/>
        <w:t>сокращение СЗЗ ОАО «</w:t>
      </w:r>
      <w:proofErr w:type="spellStart"/>
      <w:r>
        <w:t>Строймаш</w:t>
      </w:r>
      <w:proofErr w:type="spellEnd"/>
      <w:r>
        <w:t xml:space="preserve">» до размеров, определенных проектом </w:t>
      </w:r>
      <w:proofErr w:type="gramStart"/>
      <w:r>
        <w:t>расчетной</w:t>
      </w:r>
      <w:proofErr w:type="gramEnd"/>
      <w:r>
        <w:t xml:space="preserve"> СЗЗ, подтвержденных результатами лабораторного контроля.</w:t>
      </w:r>
    </w:p>
    <w:p w:rsidR="007108BF" w:rsidRDefault="007108BF" w:rsidP="007108BF">
      <w:proofErr w:type="spellStart"/>
      <w:r>
        <w:t>Шумозащитные</w:t>
      </w:r>
      <w:proofErr w:type="spellEnd"/>
      <w:r>
        <w:t xml:space="preserve"> мероприятия:</w:t>
      </w:r>
    </w:p>
    <w:p w:rsidR="007108BF" w:rsidRDefault="007108BF" w:rsidP="007108BF">
      <w:r>
        <w:t xml:space="preserve">С целью снижения акустического дискомфорта от железной дороги и от Проектируемой ул. №1 (участок 1-го транспортного кольца) на последующей стадии проектирования предусматривается: </w:t>
      </w:r>
    </w:p>
    <w:p w:rsidR="007108BF" w:rsidRDefault="007108BF" w:rsidP="007108BF">
      <w:r>
        <w:t xml:space="preserve">установка </w:t>
      </w:r>
      <w:proofErr w:type="spellStart"/>
      <w:r>
        <w:t>шумозащитного</w:t>
      </w:r>
      <w:proofErr w:type="spellEnd"/>
      <w:r>
        <w:t xml:space="preserve"> экрана напротив участка школы № 47;</w:t>
      </w:r>
    </w:p>
    <w:p w:rsidR="007108BF" w:rsidRDefault="007108BF" w:rsidP="007108BF">
      <w:proofErr w:type="spellStart"/>
      <w:r>
        <w:t>шумозащитное</w:t>
      </w:r>
      <w:proofErr w:type="spellEnd"/>
      <w:r>
        <w:t xml:space="preserve"> остекление в окнах общественных зданий по ул. </w:t>
      </w:r>
      <w:proofErr w:type="spellStart"/>
      <w:r>
        <w:t>Судмалиса</w:t>
      </w:r>
      <w:proofErr w:type="spellEnd"/>
      <w:r>
        <w:t xml:space="preserve"> и ул. Нахимова;</w:t>
      </w:r>
    </w:p>
    <w:p w:rsidR="007108BF" w:rsidRDefault="007108BF" w:rsidP="007108BF">
      <w:r>
        <w:t xml:space="preserve">устройство </w:t>
      </w:r>
      <w:proofErr w:type="spellStart"/>
      <w:r>
        <w:t>шумозащитных</w:t>
      </w:r>
      <w:proofErr w:type="spellEnd"/>
      <w:r>
        <w:t xml:space="preserve"> насаждений.</w:t>
      </w:r>
    </w:p>
    <w:p w:rsidR="007108BF" w:rsidRDefault="007108BF" w:rsidP="007108BF">
      <w:r>
        <w:t>Мероприятия по охране водных ресурсов:</w:t>
      </w:r>
    </w:p>
    <w:p w:rsidR="007108BF" w:rsidRDefault="007108BF" w:rsidP="007108BF">
      <w:r>
        <w:t>- предусмотреть полную инженерную подготовку территории на месте сносимых производственных и коммунально-складских объектов;</w:t>
      </w:r>
    </w:p>
    <w:p w:rsidR="007108BF" w:rsidRDefault="007108BF" w:rsidP="007108BF">
      <w:r>
        <w:t xml:space="preserve">- предусмотреть организацию систем централизованного водоснабжения, </w:t>
      </w:r>
      <w:proofErr w:type="spellStart"/>
      <w:r>
        <w:t>хозбытовой</w:t>
      </w:r>
      <w:proofErr w:type="spellEnd"/>
      <w:r>
        <w:t xml:space="preserve"> и ливневой канализации.</w:t>
      </w:r>
    </w:p>
    <w:p w:rsidR="007108BF" w:rsidRDefault="007108BF" w:rsidP="007108BF">
      <w:r>
        <w:t>Реализация природоохранных и санитарно-гигиенических мероприятий позволит не только обеспечить благоприятные условия жизни и здоровья населения, но и снизить техногенное воздействие объектов проектируемой территории на природные среды и оптимизировать экологическое состояние окружающей среды района.</w:t>
      </w:r>
    </w:p>
    <w:p w:rsidR="003476C1" w:rsidRDefault="003476C1" w:rsidP="007108BF"/>
    <w:p w:rsidR="00B41EE2" w:rsidRPr="00B41EE2" w:rsidRDefault="007108BF" w:rsidP="00B41EE2">
      <w:pPr>
        <w:rPr>
          <w:b/>
        </w:rPr>
      </w:pPr>
      <w:r>
        <w:rPr>
          <w:b/>
        </w:rPr>
        <w:t>8. Информация по проекту была представлена не в полном объеме</w:t>
      </w:r>
      <w:r w:rsidR="00B41EE2">
        <w:rPr>
          <w:b/>
        </w:rPr>
        <w:t xml:space="preserve"> и в неудобной для понимания обсуждения форме. Членов инициативной группы необходимо включить в состав комиссии.</w:t>
      </w:r>
    </w:p>
    <w:p w:rsidR="00B41EE2" w:rsidRDefault="00B41EE2" w:rsidP="00B41EE2">
      <w:proofErr w:type="gramStart"/>
      <w:r>
        <w:t>В соответствии с пунктом 8 Положения о порядке проведения общественных обсуждений в области архитектурной, градостроительной и строительной деятельности (далее – Положение), утвержденного постановлением Совета Министров Республики от 01.06.2011 № 687, уведомление о проведении общественного обсуждения градостроительного проекта было размещено в газете «Минский курьер» от 01.08.2017 №83, на сайте администрации района www.lenadmin.gov.by и на подъездах жилых домов на рассматриваемой территории</w:t>
      </w:r>
      <w:proofErr w:type="gramEnd"/>
      <w:r>
        <w:t xml:space="preserve"> 02.08.2017 за 10 дней до начала проведения общественного обсуждения. Представителями государственного предприятия «ЖЭУ № 3 ЖРЭО Ленинского района г. Минска» была выполнена </w:t>
      </w:r>
      <w:proofErr w:type="spellStart"/>
      <w:r>
        <w:t>фотофиксация</w:t>
      </w:r>
      <w:proofErr w:type="spellEnd"/>
      <w:r>
        <w:t xml:space="preserve"> размещения уведомлений на подъездах жилых домов и информационных стендах на территории рассматриваемого района.</w:t>
      </w:r>
    </w:p>
    <w:p w:rsidR="00B41EE2" w:rsidRDefault="00B41EE2" w:rsidP="00B41EE2">
      <w:r>
        <w:t>Экспозиция проекта была организована в период с 14.08.2017 по 29.08.2017 (</w:t>
      </w:r>
      <w:proofErr w:type="spellStart"/>
      <w:r>
        <w:t>пн</w:t>
      </w:r>
      <w:proofErr w:type="spellEnd"/>
      <w:r>
        <w:t xml:space="preserve">–пт. с 9.00 до 18.00, сб. с 8.00 до 13.00) по адресу: г.Минск,                        ул. Фабричная, д. 27 (ГУО «Средняя школа № 40 </w:t>
      </w:r>
      <w:proofErr w:type="spellStart"/>
      <w:r>
        <w:lastRenderedPageBreak/>
        <w:t>г</w:t>
      </w:r>
      <w:proofErr w:type="gramStart"/>
      <w:r>
        <w:t>.М</w:t>
      </w:r>
      <w:proofErr w:type="gramEnd"/>
      <w:r>
        <w:t>инска</w:t>
      </w:r>
      <w:proofErr w:type="spellEnd"/>
      <w:r>
        <w:t xml:space="preserve">»), на первом этаже здания администрации Ленинского района </w:t>
      </w:r>
      <w:proofErr w:type="spellStart"/>
      <w:r>
        <w:t>г.Минска</w:t>
      </w:r>
      <w:proofErr w:type="spellEnd"/>
      <w:r>
        <w:t xml:space="preserve">  (ул. Маяковского, 83, </w:t>
      </w:r>
      <w:proofErr w:type="spellStart"/>
      <w:r>
        <w:t>пн</w:t>
      </w:r>
      <w:proofErr w:type="spellEnd"/>
      <w:r>
        <w:t>-пт. 9.00 – 18.00), а также на сайте администрации района www.lenadmin.gov.by.</w:t>
      </w:r>
    </w:p>
    <w:p w:rsidR="00B41EE2" w:rsidRDefault="00B41EE2" w:rsidP="00B41EE2">
      <w:proofErr w:type="gramStart"/>
      <w:r>
        <w:t>В соответствии с пунктом 11 Положения, в состав экспозиции были включены графические  (на планшетах и в форме презентации) и текстовые материалы в доступной для восприятия и обсуждения форме с информацией о полном наименование проекта, земельном участке и границах проекта, в пределах которых планируется реализация проектных решений, целях и задачах разработки проекта, о проектных решениях и сроках их реализации, основных технико-экономических</w:t>
      </w:r>
      <w:proofErr w:type="gramEnd"/>
      <w:r>
        <w:t xml:space="preserve"> </w:t>
      </w:r>
      <w:proofErr w:type="gramStart"/>
      <w:r>
        <w:t>показателях</w:t>
      </w:r>
      <w:proofErr w:type="gramEnd"/>
      <w:r>
        <w:t xml:space="preserve"> по проекту.</w:t>
      </w:r>
    </w:p>
    <w:p w:rsidR="00B41EE2" w:rsidRDefault="00B41EE2" w:rsidP="00B41EE2">
      <w:r>
        <w:t>Графические материалы были представлены в составе:</w:t>
      </w:r>
    </w:p>
    <w:p w:rsidR="00B41EE2" w:rsidRDefault="00B41EE2" w:rsidP="00B41EE2">
      <w:r>
        <w:t xml:space="preserve">- схема размещения проектируемой территории в плане </w:t>
      </w:r>
      <w:proofErr w:type="spellStart"/>
      <w:r>
        <w:t>г</w:t>
      </w:r>
      <w:proofErr w:type="gramStart"/>
      <w:r>
        <w:t>.М</w:t>
      </w:r>
      <w:proofErr w:type="gramEnd"/>
      <w:r>
        <w:t>инска</w:t>
      </w:r>
      <w:proofErr w:type="spellEnd"/>
      <w:r>
        <w:t>;</w:t>
      </w:r>
    </w:p>
    <w:p w:rsidR="00B41EE2" w:rsidRDefault="00B41EE2" w:rsidP="00B41EE2">
      <w:r>
        <w:t xml:space="preserve">- опорный план с современными планировочными ограничениями, в том числе зоны охраны историко-культурной ценности – здания по </w:t>
      </w:r>
      <w:proofErr w:type="spellStart"/>
      <w:r>
        <w:t>пр</w:t>
      </w:r>
      <w:proofErr w:type="gramStart"/>
      <w:r>
        <w:t>.П</w:t>
      </w:r>
      <w:proofErr w:type="gramEnd"/>
      <w:r>
        <w:t>артизанскому</w:t>
      </w:r>
      <w:proofErr w:type="spellEnd"/>
      <w:r>
        <w:t>, 31;</w:t>
      </w:r>
    </w:p>
    <w:p w:rsidR="00B41EE2" w:rsidRDefault="00B41EE2" w:rsidP="00B41EE2">
      <w:r>
        <w:t>- детальный план с нанесением границ планируемых территориальных зон по преимущественному функциональному использованию, с выделением первого этапа реализации проектных решений.</w:t>
      </w:r>
    </w:p>
    <w:p w:rsidR="00B41EE2" w:rsidRDefault="00B41EE2" w:rsidP="00B41EE2">
      <w:r>
        <w:t>Положением не предусмотрено предоставлять для ознакомления участникам общественного обсуждения требуемый заявителями перечень текстовых и графических материалов, который практически полностью включает состав всего градостроительного проекта: пояснительную записку с Основными положениями и градостроительными регламентами (утверждаемую и обосновывающую части) и графическую часть проекта.</w:t>
      </w:r>
    </w:p>
    <w:p w:rsidR="00B41EE2" w:rsidRDefault="00B41EE2" w:rsidP="00B41EE2">
      <w:r>
        <w:t xml:space="preserve">Презентация градостроительного проекта состоялась 16.08.2017 в 19.00 на территории ГУО «Средняя школа № 40 </w:t>
      </w:r>
      <w:proofErr w:type="spellStart"/>
      <w:r>
        <w:t>г</w:t>
      </w:r>
      <w:proofErr w:type="gramStart"/>
      <w:r>
        <w:t>.М</w:t>
      </w:r>
      <w:proofErr w:type="gramEnd"/>
      <w:r>
        <w:t>инска</w:t>
      </w:r>
      <w:proofErr w:type="spellEnd"/>
      <w:r>
        <w:t>» по адресу: г.Минск, ул. Фабричная, д. 27. Также дополнительно была организована информационная встреча с жителями района 23.08.2017 в 18.00 в здании администрации района по адресу: г.Минск, ул. Маяковского, 83.</w:t>
      </w:r>
    </w:p>
    <w:p w:rsidR="00B41EE2" w:rsidRDefault="00B41EE2" w:rsidP="00B41EE2">
      <w:r>
        <w:t xml:space="preserve">По 2 вопросу включения в состав комиссии представителей инициативной группы физических лиц сообщаем, что в соответствии с пунктом 7 Положения организатор общественного обсуждения создает комиссию не </w:t>
      </w:r>
      <w:proofErr w:type="gramStart"/>
      <w:r>
        <w:t>позднее</w:t>
      </w:r>
      <w:proofErr w:type="gramEnd"/>
      <w:r>
        <w:t xml:space="preserve"> чем за три календарных дня до начала проведения общественного обсуждения в форме работы комиссии.</w:t>
      </w:r>
    </w:p>
    <w:p w:rsidR="00B41EE2" w:rsidRDefault="00B41EE2" w:rsidP="00B41EE2">
      <w:r>
        <w:t xml:space="preserve">Комиссия была создана решением администрации Ленинского района </w:t>
      </w:r>
      <w:proofErr w:type="spellStart"/>
      <w:r>
        <w:t>г</w:t>
      </w:r>
      <w:proofErr w:type="gramStart"/>
      <w:r>
        <w:t>.М</w:t>
      </w:r>
      <w:proofErr w:type="gramEnd"/>
      <w:r>
        <w:t>инска</w:t>
      </w:r>
      <w:proofErr w:type="spellEnd"/>
      <w:r>
        <w:t xml:space="preserve"> от 24.07.2017 №900 и приступила к работе 14.08.2017 в день начала проведения общественного обсуждения. Учитывая, что обращения о включении в состав комиссии представителей </w:t>
      </w:r>
      <w:r>
        <w:lastRenderedPageBreak/>
        <w:t>инициативной группы поступили в администрацию района 16.08.2017 и  21.08.2017, администрация района не видит оснований для внесения изменений в ее состав после начала проведения общественного обсуждения.</w:t>
      </w:r>
    </w:p>
    <w:p w:rsidR="003476C1" w:rsidRDefault="003476C1" w:rsidP="00B41EE2"/>
    <w:p w:rsidR="003C1A9C" w:rsidRDefault="003C1A9C" w:rsidP="00B41EE2">
      <w:pPr>
        <w:rPr>
          <w:b/>
          <w:lang w:val="be-BY"/>
        </w:rPr>
      </w:pPr>
      <w:r w:rsidRPr="00617956">
        <w:rPr>
          <w:b/>
        </w:rPr>
        <w:t xml:space="preserve">9. </w:t>
      </w:r>
      <w:r w:rsidRPr="00617956">
        <w:rPr>
          <w:b/>
          <w:lang w:val="be-BY"/>
        </w:rPr>
        <w:t>А</w:t>
      </w:r>
      <w:r w:rsidR="00617956">
        <w:rPr>
          <w:b/>
          <w:lang w:val="be-BY"/>
        </w:rPr>
        <w:t>дсутнічае прае</w:t>
      </w:r>
      <w:r w:rsidR="00EE5C77">
        <w:rPr>
          <w:b/>
          <w:lang w:val="be-BY"/>
        </w:rPr>
        <w:t>к</w:t>
      </w:r>
      <w:r w:rsidR="00617956">
        <w:rPr>
          <w:b/>
          <w:lang w:val="be-BY"/>
        </w:rPr>
        <w:t xml:space="preserve">т </w:t>
      </w:r>
      <w:r w:rsidR="00EE5C77">
        <w:rPr>
          <w:b/>
          <w:lang w:val="be-BY"/>
        </w:rPr>
        <w:t xml:space="preserve">зон </w:t>
      </w:r>
      <w:r w:rsidR="00617956">
        <w:rPr>
          <w:b/>
          <w:lang w:val="be-BY"/>
        </w:rPr>
        <w:t>аховы на</w:t>
      </w:r>
      <w:r w:rsidRPr="00617956">
        <w:rPr>
          <w:b/>
          <w:lang w:val="be-BY"/>
        </w:rPr>
        <w:t xml:space="preserve"> помнік архітэктуры</w:t>
      </w:r>
      <w:r w:rsidR="00617956">
        <w:rPr>
          <w:b/>
          <w:lang w:val="be-BY"/>
        </w:rPr>
        <w:t xml:space="preserve"> па</w:t>
      </w:r>
      <w:r w:rsidR="00617956" w:rsidRPr="00617956">
        <w:t xml:space="preserve"> </w:t>
      </w:r>
      <w:r w:rsidR="00617956" w:rsidRPr="00617956">
        <w:rPr>
          <w:b/>
          <w:lang w:val="be-BY"/>
        </w:rPr>
        <w:t>пр. Партызанскому, 31</w:t>
      </w:r>
      <w:r w:rsidRPr="00617956">
        <w:rPr>
          <w:b/>
          <w:lang w:val="be-BY"/>
        </w:rPr>
        <w:t>, распрацаваны і з</w:t>
      </w:r>
      <w:r w:rsidR="00EE5C77">
        <w:rPr>
          <w:b/>
          <w:lang w:val="be-BY"/>
        </w:rPr>
        <w:t>ацверджаны ва ўстаноўле</w:t>
      </w:r>
      <w:r w:rsidRPr="00617956">
        <w:rPr>
          <w:b/>
          <w:lang w:val="be-BY"/>
        </w:rPr>
        <w:t>н</w:t>
      </w:r>
      <w:r w:rsidR="00617956">
        <w:rPr>
          <w:b/>
          <w:lang w:val="be-BY"/>
        </w:rPr>
        <w:t xml:space="preserve">ым заканадаўствам парадку, і </w:t>
      </w:r>
      <w:r w:rsidR="00EE5C77">
        <w:rPr>
          <w:b/>
          <w:lang w:val="be-BY"/>
        </w:rPr>
        <w:t>рашэнні, прадугледжаныя</w:t>
      </w:r>
      <w:r w:rsidRPr="00617956">
        <w:rPr>
          <w:b/>
          <w:lang w:val="be-BY"/>
        </w:rPr>
        <w:t xml:space="preserve"> ПДП і </w:t>
      </w:r>
      <w:r w:rsidR="00EE5C77">
        <w:rPr>
          <w:b/>
          <w:lang w:val="be-BY"/>
        </w:rPr>
        <w:t xml:space="preserve">ўвогуле </w:t>
      </w:r>
      <w:r w:rsidR="00617956" w:rsidRPr="00617956">
        <w:rPr>
          <w:b/>
          <w:lang w:val="be-BY"/>
        </w:rPr>
        <w:t>ажыццяўле</w:t>
      </w:r>
      <w:r w:rsidR="00EE5C77">
        <w:rPr>
          <w:b/>
          <w:lang w:val="be-BY"/>
        </w:rPr>
        <w:t>нне праектнай дзейнасці на дадз</w:t>
      </w:r>
      <w:r w:rsidR="00617956" w:rsidRPr="00617956">
        <w:rPr>
          <w:b/>
          <w:lang w:val="be-BY"/>
        </w:rPr>
        <w:t>енай тэрыторыі з’яўляюцца парушэннем заканадаўства аб ахове гісторыка-культурнай спадчыны.</w:t>
      </w:r>
    </w:p>
    <w:p w:rsidR="00617956" w:rsidRPr="00617956" w:rsidRDefault="00617956" w:rsidP="00617956">
      <w:pPr>
        <w:rPr>
          <w:lang w:val="be-BY"/>
        </w:rPr>
      </w:pPr>
      <w:r w:rsidRPr="00617956">
        <w:rPr>
          <w:lang w:val="be-BY"/>
        </w:rPr>
        <w:t>Праект зон аховы гісторыка-культурнай каштоўнасці – "Будынак па    пр. Партызанскому, 31 у г.Мінску" зацвержан пастановой Міністэрства культуры Рэспублікі Беларусь ад 01.08.2016 № 28. Граніцы зоны аховы гісторыка-культурнай каштоўнасці унесены ў горадабудаўнічы праект.</w:t>
      </w:r>
    </w:p>
    <w:p w:rsidR="00617956" w:rsidRDefault="00617956" w:rsidP="00617956">
      <w:pPr>
        <w:rPr>
          <w:lang w:val="be-BY"/>
        </w:rPr>
      </w:pPr>
      <w:r w:rsidRPr="00617956">
        <w:rPr>
          <w:lang w:val="be-BY"/>
        </w:rPr>
        <w:t>Горадабудаўнічы праект узгоднены Міністэрствам культуры Рэспублікі Беларусь.</w:t>
      </w:r>
    </w:p>
    <w:p w:rsidR="003476C1" w:rsidRDefault="003476C1" w:rsidP="00617956">
      <w:pPr>
        <w:rPr>
          <w:lang w:val="be-BY"/>
        </w:rPr>
      </w:pPr>
    </w:p>
    <w:p w:rsidR="00D74693" w:rsidRDefault="00D74693" w:rsidP="00D74693">
      <w:pPr>
        <w:rPr>
          <w:b/>
          <w:lang w:val="be-BY"/>
        </w:rPr>
      </w:pPr>
      <w:r w:rsidRPr="00D74693">
        <w:rPr>
          <w:b/>
          <w:lang w:val="be-BY"/>
        </w:rPr>
        <w:t>10.</w:t>
      </w:r>
      <w:r w:rsidRPr="00D74693">
        <w:rPr>
          <w:lang w:val="be-BY"/>
        </w:rPr>
        <w:t xml:space="preserve"> </w:t>
      </w:r>
      <w:r w:rsidRPr="00D74693">
        <w:rPr>
          <w:b/>
          <w:lang w:val="be-BY"/>
        </w:rPr>
        <w:t>Разгледзець магчымасць выкарыстання д</w:t>
      </w:r>
      <w:r>
        <w:rPr>
          <w:b/>
          <w:lang w:val="be-BY"/>
        </w:rPr>
        <w:t xml:space="preserve">ля будаўніцтва жылля і аб'ектаў </w:t>
      </w:r>
      <w:r w:rsidRPr="00D74693">
        <w:rPr>
          <w:b/>
          <w:lang w:val="be-BY"/>
        </w:rPr>
        <w:t>інфраструктуры ў першую чаргу тэрыторый прамысловых прадпрыемстваў, якія не</w:t>
      </w:r>
      <w:r>
        <w:rPr>
          <w:b/>
          <w:lang w:val="be-BY"/>
        </w:rPr>
        <w:t xml:space="preserve"> </w:t>
      </w:r>
      <w:r w:rsidRPr="00D74693">
        <w:rPr>
          <w:b/>
          <w:lang w:val="be-BY"/>
        </w:rPr>
        <w:t>выкарыстоўваюцца без знішчэння шматгадовых зялёных насаджэнняў уздоўж вуліц.</w:t>
      </w:r>
    </w:p>
    <w:p w:rsidR="00D74693" w:rsidRDefault="00D74693" w:rsidP="00D74693">
      <w:pPr>
        <w:rPr>
          <w:lang w:val="be-BY"/>
        </w:rPr>
      </w:pPr>
      <w:r w:rsidRPr="00D74693">
        <w:rPr>
          <w:lang w:val="be-BY"/>
        </w:rPr>
        <w:t>Праектныя прапановы актуальнага дэталёвага плана прадугледжваюць новае жыллёвае будаўніцтва на вызваленых пасля вынасу вытворчых аб'ектаў (ААТ «БелАТЭП», «Белгрузоавтотранс», ГАП-4 ААТ «Минскторгавтотранс», ААТ «Белстройматериалы») тэрыторыях.</w:t>
      </w:r>
    </w:p>
    <w:p w:rsidR="003476C1" w:rsidRDefault="003476C1" w:rsidP="00D74693">
      <w:pPr>
        <w:rPr>
          <w:lang w:val="be-BY"/>
        </w:rPr>
      </w:pPr>
    </w:p>
    <w:p w:rsidR="00736D28" w:rsidRDefault="00736D28" w:rsidP="00736D28">
      <w:pPr>
        <w:rPr>
          <w:b/>
          <w:lang w:val="be-BY"/>
        </w:rPr>
      </w:pPr>
      <w:r w:rsidRPr="009A55E4">
        <w:rPr>
          <w:b/>
          <w:lang w:val="be-BY"/>
        </w:rPr>
        <w:t xml:space="preserve">11. На каком основании собираются сносить дом по адресу              ул. </w:t>
      </w:r>
      <w:r w:rsidR="009A55E4">
        <w:rPr>
          <w:b/>
          <w:lang w:val="be-BY"/>
        </w:rPr>
        <w:t>Фабричная, 17?</w:t>
      </w:r>
      <w:r w:rsidRPr="009A55E4">
        <w:rPr>
          <w:b/>
          <w:lang w:val="be-BY"/>
        </w:rPr>
        <w:t xml:space="preserve"> Большинство жильцов против сноса этого дома.</w:t>
      </w:r>
    </w:p>
    <w:p w:rsidR="008A0DDA" w:rsidRDefault="008A0DDA" w:rsidP="00736D28">
      <w:pPr>
        <w:rPr>
          <w:b/>
          <w:lang w:val="be-BY"/>
        </w:rPr>
      </w:pPr>
      <w:r>
        <w:rPr>
          <w:b/>
          <w:lang w:val="be-BY"/>
        </w:rPr>
        <w:t>Сохранить малоэтажные многоквартирные жилые дома в границах рассматриваемого градостроительного проекта, планируемые к сносу, предусмотрев их реконструкцию с надстройкой мансард.</w:t>
      </w:r>
    </w:p>
    <w:p w:rsidR="009A55E4" w:rsidRPr="009A55E4" w:rsidRDefault="009A55E4" w:rsidP="009A55E4">
      <w:pPr>
        <w:rPr>
          <w:lang w:val="be-BY"/>
        </w:rPr>
      </w:pPr>
      <w:r w:rsidRPr="009A55E4">
        <w:rPr>
          <w:lang w:val="be-BY"/>
        </w:rPr>
        <w:t>Градостроительным проектом предусматривается осуществление мероприятий по реконструкции застройки на рассматриваемой территории в два этапа: I – этап до 2020 г.;  II – этап 2021 – 2030 г. Дом по адресу ул. Фабричная, 17 подлежит сносу на 2 этапе (2021-2030 гг.).</w:t>
      </w:r>
    </w:p>
    <w:p w:rsidR="009A55E4" w:rsidRPr="009A55E4" w:rsidRDefault="009A55E4" w:rsidP="009A55E4">
      <w:pPr>
        <w:rPr>
          <w:lang w:val="be-BY"/>
        </w:rPr>
      </w:pPr>
      <w:r w:rsidRPr="009A55E4">
        <w:rPr>
          <w:lang w:val="be-BY"/>
        </w:rPr>
        <w:t xml:space="preserve">Следует отметить, что проектируемая территория жилой застройки в границах просп. Партизанского – западной границы </w:t>
      </w:r>
      <w:r w:rsidRPr="009A55E4">
        <w:rPr>
          <w:lang w:val="be-BY"/>
        </w:rPr>
        <w:lastRenderedPageBreak/>
        <w:t>ландшафтно-рекреационной зоны 87 ЛР-2 – железной дороги «Минск-Москва» располагается в центральной планировочной зоне города Минска и  отличается высокой градостроительной ценностью.</w:t>
      </w:r>
    </w:p>
    <w:p w:rsidR="009A55E4" w:rsidRPr="009A55E4" w:rsidRDefault="009A55E4" w:rsidP="009A55E4">
      <w:pPr>
        <w:rPr>
          <w:lang w:val="be-BY"/>
        </w:rPr>
      </w:pPr>
      <w:r w:rsidRPr="009A55E4">
        <w:rPr>
          <w:lang w:val="be-BY"/>
        </w:rPr>
        <w:t>Все предложения проекта по развитию района (реконструкция, снос, новое строительство, вынос производственных предприятий и т.п.) направлены на реализацию Стратегии развития жилых территорий Генерального плана г. Минска (Основные положения – Глава 5, Направления 1-5) и Схемы функционального зонирования г. Минска (Основные положения генплана г. Минска, утвержденные Указом Президента Республики Беларусь 23 апреля 2003 г. N 165 в редакции Указа от 15.09.2016 № 344), которыми предусмотрено формирование на рассматриваемой проектом территории зоны  Жсм  – зоны разрешенного смешанного функционального использования с преимущественно жилыми территориями с параметрами высокоплотной (Жсм-в), среднеплотной (Жсм-с) и низкоплотной (Жсм-н) многоквартирной застройки.</w:t>
      </w:r>
    </w:p>
    <w:p w:rsidR="009A55E4" w:rsidRPr="009A55E4" w:rsidRDefault="009A55E4" w:rsidP="009A55E4">
      <w:pPr>
        <w:rPr>
          <w:lang w:val="be-BY"/>
        </w:rPr>
      </w:pPr>
      <w:r w:rsidRPr="009A55E4">
        <w:rPr>
          <w:lang w:val="be-BY"/>
        </w:rPr>
        <w:t xml:space="preserve">Совершенствование планировочной организации и использования жилых территорий в соответствии с планировочной структурой и стандартами жилой среды, установленными Генеральным планом, предусматривается в центральной зоне города за счет: </w:t>
      </w:r>
    </w:p>
    <w:p w:rsidR="009A55E4" w:rsidRPr="009A55E4" w:rsidRDefault="009A55E4" w:rsidP="009A55E4">
      <w:pPr>
        <w:rPr>
          <w:lang w:val="be-BY"/>
        </w:rPr>
      </w:pPr>
      <w:r w:rsidRPr="009A55E4">
        <w:rPr>
          <w:lang w:val="be-BY"/>
        </w:rPr>
        <w:t>– реконструкции территорий низкоплотной и среднеплотной многоквартирной жилой застройки с ее переводом в смешанную жилую застройку квартального типа, за счет реконструкции со сносом всех районов усадебной застройки, а также за счет трансформации отдельных производственных территорий и строительства смешанной многоквартирной высокоплотной застройки;</w:t>
      </w:r>
    </w:p>
    <w:p w:rsidR="009A55E4" w:rsidRPr="009A55E4" w:rsidRDefault="009A55E4" w:rsidP="009A55E4">
      <w:pPr>
        <w:rPr>
          <w:lang w:val="be-BY"/>
        </w:rPr>
      </w:pPr>
      <w:r w:rsidRPr="009A55E4">
        <w:rPr>
          <w:lang w:val="be-BY"/>
        </w:rPr>
        <w:t>– формирования застройки важных городских магистралей: за счет реконструкции территорий усадебной и многоквартирной малоэтажной застройки;</w:t>
      </w:r>
    </w:p>
    <w:p w:rsidR="009A55E4" w:rsidRPr="009A55E4" w:rsidRDefault="009A55E4" w:rsidP="009A55E4">
      <w:pPr>
        <w:rPr>
          <w:lang w:val="be-BY"/>
        </w:rPr>
      </w:pPr>
      <w:r w:rsidRPr="009A55E4">
        <w:rPr>
          <w:lang w:val="be-BY"/>
        </w:rPr>
        <w:t>– увеличения доли жилищного строительства на трансформируемых территориях специального назначения и выносимых предприятий до 20 % от размещаемого жилого фонда в целом по городу;</w:t>
      </w:r>
    </w:p>
    <w:p w:rsidR="009A55E4" w:rsidRPr="009A55E4" w:rsidRDefault="009A55E4" w:rsidP="009A55E4">
      <w:pPr>
        <w:rPr>
          <w:lang w:val="be-BY"/>
        </w:rPr>
      </w:pPr>
      <w:r w:rsidRPr="009A55E4">
        <w:rPr>
          <w:lang w:val="be-BY"/>
        </w:rPr>
        <w:t>–  осуществления реконструкции территорий усадебной застройки в зонах прокладки магистральных улиц с размещение современной высокоплотной и смешанной по функциям многоквартирной застройки;</w:t>
      </w:r>
    </w:p>
    <w:p w:rsidR="009A55E4" w:rsidRDefault="009A55E4" w:rsidP="009A55E4">
      <w:pPr>
        <w:rPr>
          <w:lang w:val="be-BY"/>
        </w:rPr>
      </w:pPr>
      <w:r w:rsidRPr="009A55E4">
        <w:rPr>
          <w:lang w:val="be-BY"/>
        </w:rPr>
        <w:t>– реконструкции территорий физически и морально устаревшей малоэтажной застройки в соответствии с положениями Программы реконструкции территорий малоэтажной (1–3 этажа) жилой застройки.</w:t>
      </w:r>
    </w:p>
    <w:p w:rsidR="003476C1" w:rsidRDefault="003476C1" w:rsidP="009A55E4">
      <w:pPr>
        <w:rPr>
          <w:lang w:val="be-BY"/>
        </w:rPr>
      </w:pPr>
    </w:p>
    <w:p w:rsidR="008A0DDA" w:rsidRPr="00ED65BF" w:rsidRDefault="008A0DDA" w:rsidP="008A0DDA">
      <w:pPr>
        <w:ind w:firstLine="0"/>
        <w:rPr>
          <w:b/>
          <w:lang w:val="be-BY"/>
        </w:rPr>
      </w:pPr>
      <w:r>
        <w:rPr>
          <w:lang w:val="be-BY"/>
        </w:rPr>
        <w:lastRenderedPageBreak/>
        <w:t xml:space="preserve"> </w:t>
      </w:r>
      <w:r>
        <w:rPr>
          <w:lang w:val="be-BY"/>
        </w:rPr>
        <w:tab/>
      </w:r>
      <w:r w:rsidRPr="00ED65BF">
        <w:rPr>
          <w:b/>
          <w:lang w:val="be-BY"/>
        </w:rPr>
        <w:t>12. Дать разъяснения и отразить в ПДП решения по обслуживанию детского населения учреждением здравоохранения (детская поликлиника) в соответвии с требованиями нормативно-</w:t>
      </w:r>
      <w:r w:rsidR="00ED65BF" w:rsidRPr="00ED65BF">
        <w:rPr>
          <w:b/>
          <w:lang w:val="be-BY"/>
        </w:rPr>
        <w:t>правовых актов в сфере архитектурной и градостроительной деятельности и здравоохранения, действующих на территрии Республики Беларусь, в т.ч. с учетом радиуса обслуживания в соответвии с п.7.4.11 ТКП 45-3.01-116-2008.</w:t>
      </w:r>
      <w:r w:rsidRPr="00ED65BF">
        <w:rPr>
          <w:b/>
          <w:lang w:val="be-BY"/>
        </w:rPr>
        <w:t xml:space="preserve"> </w:t>
      </w:r>
    </w:p>
    <w:p w:rsidR="008A0DDA" w:rsidRDefault="008A0DDA" w:rsidP="008A0DDA">
      <w:pPr>
        <w:ind w:firstLine="708"/>
        <w:rPr>
          <w:lang w:val="be-BY"/>
        </w:rPr>
      </w:pPr>
      <w:r w:rsidRPr="008A0DDA">
        <w:rPr>
          <w:lang w:val="be-BY"/>
        </w:rPr>
        <w:t>Учреждениями здравоохранения проектное детское население будет обеспечиваться на прилегающих территориях (УЗ «9-ая городская детская поликлиника» по адресу г.Минск ул.Фроликова, д.2). Радиус доступности до данного учреждения составляет около 1700-2000 метров, что соответствует нормативу 2000 м., который согласован Министерством здравоохранения Республики Беларусь. Так же будет соблюдаться 30-ти минутная транспортная доступность, что соответствует  п.7.4.2. ТКП 45-3.01-116-2008.</w:t>
      </w:r>
    </w:p>
    <w:p w:rsidR="003476C1" w:rsidRPr="008A0DDA" w:rsidRDefault="003476C1" w:rsidP="008A0DDA">
      <w:pPr>
        <w:ind w:firstLine="708"/>
        <w:rPr>
          <w:lang w:val="be-BY"/>
        </w:rPr>
      </w:pPr>
    </w:p>
    <w:p w:rsidR="00ED65BF" w:rsidRPr="00ED65BF" w:rsidRDefault="00ED65BF" w:rsidP="008A0DDA">
      <w:pPr>
        <w:rPr>
          <w:b/>
          <w:lang w:val="be-BY"/>
        </w:rPr>
      </w:pPr>
      <w:r w:rsidRPr="00ED65BF">
        <w:rPr>
          <w:b/>
          <w:lang w:val="be-BY"/>
        </w:rPr>
        <w:t>13</w:t>
      </w:r>
      <w:r w:rsidR="008A0DDA" w:rsidRPr="00ED65BF">
        <w:rPr>
          <w:b/>
          <w:lang w:val="be-BY"/>
        </w:rPr>
        <w:t>.</w:t>
      </w:r>
      <w:r w:rsidRPr="00ED65BF">
        <w:rPr>
          <w:b/>
          <w:lang w:val="be-BY"/>
        </w:rPr>
        <w:t xml:space="preserve"> Дать разъяснения и дополнительно обосновать в технико-экономических показателях ПДП отсутствие увеличение нагрузки существующего учреждения здравоохранения для обслуживания взрослого населения (7-ая городская взрослая поликлиника) с учетом увеличения чиленности обслуживаемого населения.</w:t>
      </w:r>
    </w:p>
    <w:p w:rsidR="008A0DDA" w:rsidRPr="008A0DDA" w:rsidRDefault="008A0DDA" w:rsidP="008A0DDA">
      <w:pPr>
        <w:rPr>
          <w:lang w:val="be-BY"/>
        </w:rPr>
      </w:pPr>
      <w:r w:rsidRPr="008A0DDA">
        <w:rPr>
          <w:lang w:val="be-BY"/>
        </w:rPr>
        <w:t xml:space="preserve"> В технико-экономических показателях п.5.1 «Мощность объектов обслуживания по 4 Жсм» указана мощность поликлиники (500 пос./см.), а не потребность населения в существующем и проектном положении.</w:t>
      </w:r>
    </w:p>
    <w:p w:rsidR="008A0DDA" w:rsidRDefault="008A0DDA" w:rsidP="008A0DDA">
      <w:pPr>
        <w:rPr>
          <w:lang w:val="be-BY"/>
        </w:rPr>
      </w:pPr>
      <w:r w:rsidRPr="008A0DDA">
        <w:rPr>
          <w:lang w:val="be-BY"/>
        </w:rPr>
        <w:t>Справочно: потребность существующего населения – 348 пос./см, проектного населения – 432 пос./см.</w:t>
      </w:r>
    </w:p>
    <w:p w:rsidR="00773CDB" w:rsidRDefault="00773CDB" w:rsidP="008A0DDA">
      <w:pPr>
        <w:rPr>
          <w:b/>
          <w:lang w:val="be-BY"/>
        </w:rPr>
      </w:pPr>
    </w:p>
    <w:p w:rsidR="00773CDB" w:rsidRDefault="00773CDB" w:rsidP="008A0DDA">
      <w:pPr>
        <w:rPr>
          <w:b/>
          <w:lang w:val="be-BY"/>
        </w:rPr>
      </w:pPr>
    </w:p>
    <w:p w:rsidR="00F3693C" w:rsidRPr="00F3693C" w:rsidRDefault="00F3693C" w:rsidP="008A0DDA">
      <w:pPr>
        <w:rPr>
          <w:b/>
          <w:lang w:val="be-BY"/>
        </w:rPr>
      </w:pPr>
      <w:r w:rsidRPr="00F3693C">
        <w:rPr>
          <w:b/>
          <w:lang w:val="be-BY"/>
        </w:rPr>
        <w:t xml:space="preserve">14. </w:t>
      </w:r>
      <w:r>
        <w:rPr>
          <w:b/>
          <w:lang w:val="be-BY"/>
        </w:rPr>
        <w:t>По существующему градостроительному проекту предусмотрена реконструкция домов по пр.Клубный, 1 и 3, не отменит ли это решение проведение капитального ремонта дома №1, запланированного в близжайший период?</w:t>
      </w:r>
    </w:p>
    <w:p w:rsidR="00F3693C" w:rsidRPr="00F3693C" w:rsidRDefault="00F3693C" w:rsidP="00F3693C">
      <w:pPr>
        <w:rPr>
          <w:lang w:val="be-BY"/>
        </w:rPr>
      </w:pPr>
      <w:r w:rsidRPr="00F3693C">
        <w:rPr>
          <w:lang w:val="be-BY"/>
        </w:rPr>
        <w:t xml:space="preserve">На основании решения администрации Ленинского района г.Минска «О разрешении проектно-изыскательских и строительно-монтажных работ» от 14.06.2016 № 562 проектной организацией РУП «Институт «Белжилпроект» разрабатывается проектно-сметная документация по объекту «Капитальный ремонт жилого дома №1 по проезду Клубному в г.Минске». В настоящее время проект согласован со всеми заинтересованными организациями, а также проектным институтом выполняется доработка сметной части документации. После доработки проект будет передан на рассмотрение в ДРУП </w:t>
      </w:r>
      <w:r w:rsidRPr="00F3693C">
        <w:rPr>
          <w:lang w:val="be-BY"/>
        </w:rPr>
        <w:lastRenderedPageBreak/>
        <w:t>«Госстройэкспертиза по г.Минску». После получения положительного экспертного заключения и проведения торгов по выбору подрядной организации на выполнение строительно-монтажных работ будут известны точные сроки проведения работ по капитальному ремонту жилого дома.</w:t>
      </w:r>
    </w:p>
    <w:p w:rsidR="00F3693C" w:rsidRPr="00F3693C" w:rsidRDefault="00F3693C" w:rsidP="00F3693C">
      <w:pPr>
        <w:rPr>
          <w:lang w:val="be-BY"/>
        </w:rPr>
      </w:pPr>
      <w:r w:rsidRPr="00F3693C">
        <w:rPr>
          <w:lang w:val="be-BY"/>
        </w:rPr>
        <w:t xml:space="preserve">Согласно титульному списку капитального ремонта жилищного фонда на 2017 год по КУП «ЖКХ Ленинского района г.Минска» ремонт жилого дома запланирован на 4 квартал текущего года. </w:t>
      </w:r>
    </w:p>
    <w:p w:rsidR="00F3693C" w:rsidRPr="00F3693C" w:rsidRDefault="00F3693C" w:rsidP="00F3693C">
      <w:pPr>
        <w:rPr>
          <w:lang w:val="be-BY"/>
        </w:rPr>
      </w:pPr>
      <w:r w:rsidRPr="00F3693C">
        <w:rPr>
          <w:lang w:val="be-BY"/>
        </w:rPr>
        <w:t>В соответствии с ТКП 45-1.04.14-2005 «Техническая эксплуатация жилых и общественных зданий и сооружений. Порядок проведения» сроки проведения капитального ремонта жилых зданий определяются с учетом результатов проводимых эксплуатирующими организациями ежегодных весенне-осенних осмотров их технического состояния, а также оценки технического состояния зданий специализированными организациями, имеющими лицензию на проведение данного вида деятельности.</w:t>
      </w:r>
    </w:p>
    <w:p w:rsidR="00F3693C" w:rsidRPr="00F3693C" w:rsidRDefault="00F3693C" w:rsidP="00F3693C">
      <w:pPr>
        <w:rPr>
          <w:lang w:val="be-BY"/>
        </w:rPr>
      </w:pPr>
      <w:r w:rsidRPr="00F3693C">
        <w:rPr>
          <w:lang w:val="be-BY"/>
        </w:rPr>
        <w:t>В настоящее время проектной организацией РУП «Институт «Белжилпроект» разработана программа капитального ремонта жилищного фонда Ленинского района г.Минска на период с 2016 по 2020 годы. Указанная программа включает дома требующие капитального ремонта в первоочередном порядке. Программой не предусмотрен капитальный ремонт жилых домов, расположенных на рассматриваемой градостроительным проектом территории,  за исключением жилого дома №1 по проезду Клубному.</w:t>
      </w:r>
    </w:p>
    <w:p w:rsidR="00F3693C" w:rsidRPr="00F3693C" w:rsidRDefault="00F3693C" w:rsidP="00F3693C">
      <w:pPr>
        <w:rPr>
          <w:lang w:val="be-BY"/>
        </w:rPr>
      </w:pPr>
      <w:r w:rsidRPr="00F3693C">
        <w:rPr>
          <w:lang w:val="be-BY"/>
        </w:rPr>
        <w:t>Дополнительно сообщаем, что эксплуатирующей организацией, в рамках обслуживания жилых домов (в том числе предусмотренных градостроительным проектом к сносимым, либо подлежащим реконструкции), выполняются работы, связанные с восстановлением основных физико-технических и эстетических показателей, потребительских качеств, утраченных в процессе эксплуатации.</w:t>
      </w:r>
    </w:p>
    <w:p w:rsidR="00F3693C" w:rsidRDefault="00F3693C" w:rsidP="00F3693C">
      <w:pPr>
        <w:rPr>
          <w:lang w:val="be-BY"/>
        </w:rPr>
      </w:pPr>
      <w:r w:rsidRPr="00F3693C">
        <w:rPr>
          <w:lang w:val="be-BY"/>
        </w:rPr>
        <w:t>В настоящее время состояние ограждающих конструкций и инженерных коммуникаций указанных жилых домов позволяют оказывать жилищно-коммунальные услуги населению в полном объёме.</w:t>
      </w:r>
    </w:p>
    <w:p w:rsidR="005A265D" w:rsidRDefault="005A265D" w:rsidP="00F3693C">
      <w:pPr>
        <w:rPr>
          <w:lang w:val="be-BY"/>
        </w:rPr>
      </w:pPr>
    </w:p>
    <w:p w:rsidR="005A265D" w:rsidRPr="005A265D" w:rsidRDefault="005A265D" w:rsidP="00F3693C">
      <w:pPr>
        <w:rPr>
          <w:b/>
          <w:lang w:val="be-BY"/>
        </w:rPr>
      </w:pPr>
      <w:r w:rsidRPr="005A265D">
        <w:rPr>
          <w:b/>
          <w:lang w:val="be-BY"/>
        </w:rPr>
        <w:t>15. В рассматриваемом ПДП полностью отсутствуют схема велосипедных путей, что при реализации с большой вероятностью приведет к нарушению требований по непрерывности и связанности велоинфраструктуры.</w:t>
      </w:r>
    </w:p>
    <w:p w:rsidR="005A265D" w:rsidRPr="005A265D" w:rsidRDefault="005A265D" w:rsidP="005A265D">
      <w:pPr>
        <w:rPr>
          <w:lang w:val="be-BY"/>
        </w:rPr>
      </w:pPr>
      <w:r w:rsidRPr="005A265D">
        <w:rPr>
          <w:lang w:val="be-BY"/>
        </w:rPr>
        <w:t xml:space="preserve">В рассматриваемом ПДП разработана схема велосипедных трасс (велодорожек), представленная на чертеже транспортного обслуживания основного комплекта графических материалов проекта - </w:t>
      </w:r>
      <w:r w:rsidRPr="005A265D">
        <w:rPr>
          <w:lang w:val="be-BY"/>
        </w:rPr>
        <w:lastRenderedPageBreak/>
        <w:t>раздел «3.4. Улично-дорожная сеть, пассажирский транспорт и организация хранения автотранспорта.</w:t>
      </w:r>
    </w:p>
    <w:p w:rsidR="005A265D" w:rsidRPr="005A265D" w:rsidRDefault="005A265D" w:rsidP="005A265D">
      <w:pPr>
        <w:rPr>
          <w:lang w:val="be-BY"/>
        </w:rPr>
      </w:pPr>
      <w:r w:rsidRPr="005A265D">
        <w:rPr>
          <w:lang w:val="be-BY"/>
        </w:rPr>
        <w:t>Выдержка из текста Пояснительной записки (обосновывающая часть):</w:t>
      </w:r>
    </w:p>
    <w:p w:rsidR="005A265D" w:rsidRDefault="005A265D" w:rsidP="005A265D">
      <w:pPr>
        <w:rPr>
          <w:lang w:val="be-BY"/>
        </w:rPr>
      </w:pPr>
      <w:r w:rsidRPr="005A265D">
        <w:rPr>
          <w:lang w:val="be-BY"/>
        </w:rPr>
        <w:t>«В связи с растущей популярностью велодвижения в составе проекта разработаны предложения по развитию сети велодорожек. Предлагается трассировка выделенной велодорожки с восточной стороны проектируемой территории по ландшафтно-рекреационной зоне. Также предусматривается проложить трассы велополос по всем магистральным улицам проектируемого района, а также по жилым улицам и вдоль железной дороги. В перспективе конфигурация сети может быть модифицирована в зависимости от спроса».</w:t>
      </w:r>
    </w:p>
    <w:p w:rsidR="005A265D" w:rsidRPr="005A265D" w:rsidRDefault="005A265D" w:rsidP="005A265D">
      <w:pPr>
        <w:rPr>
          <w:lang w:val="be-BY"/>
        </w:rPr>
      </w:pPr>
      <w:r w:rsidRPr="005A265D">
        <w:rPr>
          <w:lang w:val="be-BY"/>
        </w:rPr>
        <w:t xml:space="preserve"> </w:t>
      </w:r>
    </w:p>
    <w:p w:rsidR="005A265D" w:rsidRPr="005A265D" w:rsidRDefault="005A265D" w:rsidP="005A265D">
      <w:pPr>
        <w:rPr>
          <w:b/>
          <w:lang w:val="be-BY"/>
        </w:rPr>
      </w:pPr>
      <w:r w:rsidRPr="005A265D">
        <w:rPr>
          <w:b/>
          <w:lang w:val="be-BY"/>
        </w:rPr>
        <w:t>16. В предлагаемом проектном решении пересечения ул.Проектируемой №2 и железной дороги отсутсвуют удобные пешеходный и велосипедный пути, пересекающие железную дорогу.</w:t>
      </w:r>
    </w:p>
    <w:p w:rsidR="00773CDB" w:rsidRDefault="005A265D" w:rsidP="005A265D">
      <w:pPr>
        <w:rPr>
          <w:lang w:val="be-BY"/>
        </w:rPr>
      </w:pPr>
      <w:r w:rsidRPr="005A265D">
        <w:rPr>
          <w:lang w:val="be-BY"/>
        </w:rPr>
        <w:t>Проектом предусматривается строительство подземного пешеходного перехода по проектируемому второму транспортному кольцу. Пересечение железной дороги и ул. Проектируемой № 2 решается развязкой в разных уровнях, так что проектом на строительство                  ул. Проектируемой и развязки на пересечении ее с ж/д будет решена организация движения пешеходов и велосипедистов.</w:t>
      </w:r>
    </w:p>
    <w:p w:rsidR="00D80AED" w:rsidRPr="00D134CE" w:rsidRDefault="00D80AED" w:rsidP="005A265D">
      <w:pPr>
        <w:rPr>
          <w:b/>
          <w:lang w:val="be-BY"/>
        </w:rPr>
      </w:pPr>
      <w:r w:rsidRPr="00D134CE">
        <w:rPr>
          <w:b/>
          <w:lang w:val="be-BY"/>
        </w:rPr>
        <w:t>17.</w:t>
      </w:r>
      <w:r w:rsidR="0026054C">
        <w:rPr>
          <w:b/>
          <w:lang w:val="be-BY"/>
        </w:rPr>
        <w:t> </w:t>
      </w:r>
      <w:r w:rsidR="00D134CE" w:rsidRPr="00D134CE">
        <w:rPr>
          <w:b/>
          <w:lang w:val="be-BY"/>
        </w:rPr>
        <w:t>Предлагается отклонить вышеуказанное ПДП до утве</w:t>
      </w:r>
      <w:r w:rsidR="00D134CE">
        <w:rPr>
          <w:b/>
          <w:lang w:val="be-BY"/>
        </w:rPr>
        <w:t>рждения в установленном порядке проекта регенерации районов (кварталов) исторической застройки г. Минска, включающего жилой поселок велезавода.</w:t>
      </w:r>
    </w:p>
    <w:p w:rsidR="00D80AED" w:rsidRDefault="00D134CE" w:rsidP="005A265D">
      <w:pPr>
        <w:rPr>
          <w:lang w:val="be-BY"/>
        </w:rPr>
      </w:pPr>
      <w:r w:rsidRPr="00D134CE">
        <w:rPr>
          <w:lang w:val="be-BY"/>
        </w:rPr>
        <w:t>Проекты регенерации районов (кварталов) исторической застройки разрабатываются по отдельному заказу как самостоятельная проектная документация на территорию (квартал, район), застройка и планировка которых имеет официальный статус историко-культурной ценности (например, «памятник градостроительства», к которым относятся исторические центры городов Беларуси) и внесена в Государственный список историко-культурных ценностей Республики Беларусь. Рассматриваемый проектом ПДП район данного статуса не имеет, а в Государственный список внесен только один объект – «Будынак па праспекце Партызанскі</w:t>
      </w:r>
      <w:r>
        <w:rPr>
          <w:lang w:val="be-BY"/>
        </w:rPr>
        <w:t>м, № 31 у г.Мінску» (здание УП “</w:t>
      </w:r>
      <w:r w:rsidRPr="00D134CE">
        <w:rPr>
          <w:lang w:val="be-BY"/>
        </w:rPr>
        <w:t>Минскпроектреставрация”).</w:t>
      </w:r>
    </w:p>
    <w:p w:rsidR="0026054C" w:rsidRPr="0026054C" w:rsidRDefault="0026054C" w:rsidP="005A265D">
      <w:pPr>
        <w:rPr>
          <w:b/>
          <w:lang w:val="be-BY"/>
        </w:rPr>
      </w:pPr>
      <w:r w:rsidRPr="0026054C">
        <w:rPr>
          <w:b/>
          <w:lang w:val="be-BY"/>
        </w:rPr>
        <w:t>18. На</w:t>
      </w:r>
      <w:r>
        <w:rPr>
          <w:b/>
          <w:lang w:val="be-BY"/>
        </w:rPr>
        <w:t xml:space="preserve"> проектных материалах </w:t>
      </w:r>
      <w:r w:rsidRPr="0026054C">
        <w:rPr>
          <w:b/>
          <w:lang w:val="be-BY"/>
        </w:rPr>
        <w:t xml:space="preserve"> </w:t>
      </w:r>
    </w:p>
    <w:p w:rsidR="0026054C" w:rsidRDefault="0026054C" w:rsidP="005A265D">
      <w:pPr>
        <w:rPr>
          <w:lang w:val="be-BY"/>
        </w:rPr>
      </w:pPr>
      <w:r w:rsidRPr="0026054C">
        <w:rPr>
          <w:lang w:val="be-BY"/>
        </w:rPr>
        <w:t xml:space="preserve">В ПДП для новых (инвестиционных) участков строительства в обязательном порядке устанавливаются, помимо функции и типа </w:t>
      </w:r>
      <w:r w:rsidRPr="0026054C">
        <w:rPr>
          <w:lang w:val="be-BY"/>
        </w:rPr>
        <w:lastRenderedPageBreak/>
        <w:t>застройки, регламенты освоения территории (площадь участка и застройки, Кин, % застроенности, озелененности, покрытий, расчетное количество маш/мест, этап освоения). После утверждения ПДП на каждый инвестиционный участок разрабатывается градостроительный паспорт, которым все параметры уточняются, и который также проходит процедуру согласования и утверждения. Только после этого паспорт выставляется на аукцион, после которого владелец участка разрабатывает проектную документацию на застройку, которая также в установленном порядке проходит процедуру согласований и утверждения, и только после этого выдается разрешение на строительство объекта.</w:t>
      </w:r>
    </w:p>
    <w:p w:rsidR="00612270" w:rsidRDefault="00612270" w:rsidP="00612270">
      <w:r w:rsidRPr="00A00D26">
        <w:rPr>
          <w:b/>
          <w:lang w:val="be-BY"/>
        </w:rPr>
        <w:t>19.</w:t>
      </w:r>
      <w:r w:rsidRPr="00A00D26">
        <w:rPr>
          <w:b/>
        </w:rPr>
        <w:t xml:space="preserve"> Что препятствует разместить озелененные территории общего пользования</w:t>
      </w:r>
      <w:r w:rsidR="00A00D26" w:rsidRPr="00A00D26">
        <w:rPr>
          <w:b/>
        </w:rPr>
        <w:t xml:space="preserve"> (сквер) в границах территории ПДП?</w:t>
      </w:r>
      <w:r w:rsidR="00A00D26">
        <w:rPr>
          <w:b/>
        </w:rPr>
        <w:t xml:space="preserve"> Будет ли для застроенной территории выполняться требование п. 9.2.1 ТКП 45-3.01-116?</w:t>
      </w:r>
    </w:p>
    <w:p w:rsidR="00612270" w:rsidRPr="00612270" w:rsidRDefault="00612270" w:rsidP="00612270">
      <w:pPr>
        <w:rPr>
          <w:lang w:val="be-BY"/>
        </w:rPr>
      </w:pPr>
      <w:r w:rsidRPr="00612270">
        <w:rPr>
          <w:lang w:val="be-BY"/>
        </w:rPr>
        <w:t>В Генеральном плане г. Минска среднегородской уровень обеспеченности озелененными территориями общего пользования составляет 21 м2, что рассчитано с учетом обеспеченности населения всего города в целом с учетом общегородских объектов (парков и скверов) общегородского значения.</w:t>
      </w:r>
    </w:p>
    <w:p w:rsidR="00612270" w:rsidRPr="00612270" w:rsidRDefault="00612270" w:rsidP="00612270">
      <w:pPr>
        <w:rPr>
          <w:lang w:val="be-BY"/>
        </w:rPr>
      </w:pPr>
      <w:r w:rsidRPr="00612270">
        <w:rPr>
          <w:lang w:val="be-BY"/>
        </w:rPr>
        <w:t>Система ландшафтно-рекреационных территорий общего пользования районного и общегородского значения г. Минска и обеспеченность ими каждого жителя, независимо от места его проживания, рассматривается в совокупности, с учетом пешеходной и транспортной доступности (ниже приведена выдержка из Основных положений действующего Генерального плана):</w:t>
      </w:r>
    </w:p>
    <w:p w:rsidR="00612270" w:rsidRPr="00612270" w:rsidRDefault="00612270" w:rsidP="00612270">
      <w:pPr>
        <w:rPr>
          <w:lang w:val="be-BY"/>
        </w:rPr>
      </w:pPr>
      <w:r w:rsidRPr="00612270">
        <w:rPr>
          <w:lang w:val="be-BY"/>
        </w:rPr>
        <w:t>«– пешеходную «шаговую» доступность (до 500 м) озелененных территорий районного значения (повседневное посещение);</w:t>
      </w:r>
    </w:p>
    <w:p w:rsidR="00612270" w:rsidRPr="00612270" w:rsidRDefault="00612270" w:rsidP="00612270">
      <w:pPr>
        <w:rPr>
          <w:lang w:val="be-BY"/>
        </w:rPr>
      </w:pPr>
      <w:r w:rsidRPr="00612270">
        <w:rPr>
          <w:lang w:val="be-BY"/>
        </w:rPr>
        <w:t>– транспортно-пешеходную доступность (до 15 минут) озелененных территорий районного и городского (внутренних городов) значения (периодическое посещение);</w:t>
      </w:r>
    </w:p>
    <w:p w:rsidR="00612270" w:rsidRPr="00612270" w:rsidRDefault="00612270" w:rsidP="00612270">
      <w:pPr>
        <w:rPr>
          <w:lang w:val="be-BY"/>
        </w:rPr>
      </w:pPr>
      <w:r w:rsidRPr="00612270">
        <w:rPr>
          <w:lang w:val="be-BY"/>
        </w:rPr>
        <w:t>– транспортно-пешеходную доступность (до 30 минут) озелененных территорий общегородского и столичного значения (эпизодическое посещение)».</w:t>
      </w:r>
    </w:p>
    <w:p w:rsidR="00612270" w:rsidRPr="00612270" w:rsidRDefault="00612270" w:rsidP="00612270">
      <w:pPr>
        <w:rPr>
          <w:lang w:val="be-BY"/>
        </w:rPr>
      </w:pPr>
      <w:r w:rsidRPr="00612270">
        <w:rPr>
          <w:lang w:val="be-BY"/>
        </w:rPr>
        <w:t xml:space="preserve">Район расположен в шаговой доступности к прилегающей ландшафтно-рекреационной территории 87 ЛР2. </w:t>
      </w:r>
    </w:p>
    <w:p w:rsidR="00612270" w:rsidRPr="00612270" w:rsidRDefault="00612270" w:rsidP="00612270">
      <w:pPr>
        <w:rPr>
          <w:lang w:val="be-BY"/>
        </w:rPr>
      </w:pPr>
      <w:r w:rsidRPr="00612270">
        <w:rPr>
          <w:lang w:val="be-BY"/>
        </w:rPr>
        <w:t>При расчете степени (%) озелененности территории района учитывается суммарная площадь озелененных территорий всех  4-х категорий:</w:t>
      </w:r>
    </w:p>
    <w:p w:rsidR="00612270" w:rsidRPr="00612270" w:rsidRDefault="00612270" w:rsidP="00612270">
      <w:pPr>
        <w:rPr>
          <w:lang w:val="be-BY"/>
        </w:rPr>
      </w:pPr>
      <w:r w:rsidRPr="00612270">
        <w:rPr>
          <w:lang w:val="be-BY"/>
        </w:rPr>
        <w:t>– общего пользования: парки, скверы, бульвары, лесопарки, лугопарки, специализированные и природные парки;</w:t>
      </w:r>
    </w:p>
    <w:p w:rsidR="00612270" w:rsidRPr="00612270" w:rsidRDefault="00612270" w:rsidP="00612270">
      <w:pPr>
        <w:rPr>
          <w:lang w:val="be-BY"/>
        </w:rPr>
      </w:pPr>
      <w:r w:rsidRPr="00612270">
        <w:rPr>
          <w:lang w:val="be-BY"/>
        </w:rPr>
        <w:lastRenderedPageBreak/>
        <w:t>– ограниченного пользования (озеленение территорий жилой многоквартирной и усадебной застройки, общественной застройки всех видов: административных, культурно-просветительных, торговых, спортивных объектов, учреждений здравоохранения, ВУЗов, детских школьных и дошкольных учреждений, производственной застройки и т.п.):</w:t>
      </w:r>
    </w:p>
    <w:p w:rsidR="00612270" w:rsidRPr="00612270" w:rsidRDefault="00612270" w:rsidP="00612270">
      <w:pPr>
        <w:rPr>
          <w:lang w:val="be-BY"/>
        </w:rPr>
      </w:pPr>
      <w:r w:rsidRPr="00612270">
        <w:rPr>
          <w:lang w:val="be-BY"/>
        </w:rPr>
        <w:t>– специального назначения (озеленение территорий санитарно-защитных зон и санитарных разрывов, зон санитарной охраны источников питьевого водоснабжения, водоохранных и прибрежных полос водных объектов, кладбищ, питомников, т.п.);</w:t>
      </w:r>
    </w:p>
    <w:p w:rsidR="00612270" w:rsidRDefault="00612270" w:rsidP="00612270">
      <w:pPr>
        <w:rPr>
          <w:lang w:val="be-BY"/>
        </w:rPr>
      </w:pPr>
      <w:r w:rsidRPr="00612270">
        <w:rPr>
          <w:lang w:val="be-BY"/>
        </w:rPr>
        <w:t>– насаждения улиц.</w:t>
      </w:r>
    </w:p>
    <w:p w:rsidR="00CE6779" w:rsidRPr="00773CDB" w:rsidRDefault="00CE6779" w:rsidP="00F3693C">
      <w:pPr>
        <w:rPr>
          <w:b/>
          <w:lang w:val="be-BY"/>
        </w:rPr>
      </w:pPr>
      <w:r w:rsidRPr="00773CDB">
        <w:rPr>
          <w:b/>
          <w:lang w:val="be-BY"/>
        </w:rPr>
        <w:t>Представленные в обращениях участниками общественного обсуждения замечания и предложения,</w:t>
      </w:r>
      <w:r w:rsidRPr="00773CDB">
        <w:rPr>
          <w:b/>
        </w:rPr>
        <w:t xml:space="preserve"> </w:t>
      </w:r>
      <w:r w:rsidRPr="00773CDB">
        <w:rPr>
          <w:b/>
          <w:lang w:val="be-BY"/>
        </w:rPr>
        <w:t>не содержащие аргументированных ссылок на нарушение нормативно-правовых и нормативно-технических актов не могут служить основанием для внесения изменений и дополнений в градостроительный проект.</w:t>
      </w:r>
    </w:p>
    <w:p w:rsidR="008A0DDA" w:rsidRDefault="008A0DDA" w:rsidP="009A55E4">
      <w:pPr>
        <w:rPr>
          <w:lang w:val="be-BY"/>
        </w:rPr>
      </w:pPr>
    </w:p>
    <w:p w:rsidR="008A0DDA" w:rsidRPr="009A55E4" w:rsidRDefault="008A0DDA" w:rsidP="009A55E4">
      <w:pPr>
        <w:rPr>
          <w:lang w:val="be-BY"/>
        </w:rPr>
      </w:pPr>
    </w:p>
    <w:sectPr w:rsidR="008A0DDA" w:rsidRPr="009A55E4" w:rsidSect="000C0C54">
      <w:headerReference w:type="default" r:id="rId7"/>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C9" w:rsidRDefault="008A37C9" w:rsidP="000C0C54">
      <w:r>
        <w:separator/>
      </w:r>
    </w:p>
  </w:endnote>
  <w:endnote w:type="continuationSeparator" w:id="0">
    <w:p w:rsidR="008A37C9" w:rsidRDefault="008A37C9" w:rsidP="000C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C9" w:rsidRDefault="008A37C9" w:rsidP="000C0C54">
      <w:r>
        <w:separator/>
      </w:r>
    </w:p>
  </w:footnote>
  <w:footnote w:type="continuationSeparator" w:id="0">
    <w:p w:rsidR="008A37C9" w:rsidRDefault="008A37C9" w:rsidP="000C0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94172"/>
      <w:docPartObj>
        <w:docPartGallery w:val="Page Numbers (Top of Page)"/>
        <w:docPartUnique/>
      </w:docPartObj>
    </w:sdtPr>
    <w:sdtContent>
      <w:p w:rsidR="000C0C54" w:rsidRDefault="000C0C54">
        <w:pPr>
          <w:pStyle w:val="a3"/>
          <w:jc w:val="center"/>
        </w:pPr>
        <w:r>
          <w:fldChar w:fldCharType="begin"/>
        </w:r>
        <w:r>
          <w:instrText>PAGE   \* MERGEFORMAT</w:instrText>
        </w:r>
        <w:r>
          <w:fldChar w:fldCharType="separate"/>
        </w:r>
        <w:r>
          <w:rPr>
            <w:noProof/>
          </w:rPr>
          <w:t>2</w:t>
        </w:r>
        <w:r>
          <w:fldChar w:fldCharType="end"/>
        </w:r>
      </w:p>
    </w:sdtContent>
  </w:sdt>
  <w:p w:rsidR="000C0C54" w:rsidRDefault="000C0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AA"/>
    <w:rsid w:val="00036B40"/>
    <w:rsid w:val="00051C00"/>
    <w:rsid w:val="00072000"/>
    <w:rsid w:val="000C0C54"/>
    <w:rsid w:val="00217718"/>
    <w:rsid w:val="0026054C"/>
    <w:rsid w:val="00282F69"/>
    <w:rsid w:val="002A10D6"/>
    <w:rsid w:val="003476C1"/>
    <w:rsid w:val="003C1A9C"/>
    <w:rsid w:val="004A51C9"/>
    <w:rsid w:val="00577166"/>
    <w:rsid w:val="005A265D"/>
    <w:rsid w:val="00612270"/>
    <w:rsid w:val="00617956"/>
    <w:rsid w:val="007108BF"/>
    <w:rsid w:val="00736D28"/>
    <w:rsid w:val="00773CDB"/>
    <w:rsid w:val="007D75C4"/>
    <w:rsid w:val="007E3C3E"/>
    <w:rsid w:val="008A0DDA"/>
    <w:rsid w:val="008A37C9"/>
    <w:rsid w:val="008B280E"/>
    <w:rsid w:val="00907C05"/>
    <w:rsid w:val="009A55E4"/>
    <w:rsid w:val="00A00D26"/>
    <w:rsid w:val="00AA7488"/>
    <w:rsid w:val="00AA7784"/>
    <w:rsid w:val="00B41EE2"/>
    <w:rsid w:val="00B87FF0"/>
    <w:rsid w:val="00CE6779"/>
    <w:rsid w:val="00D134CE"/>
    <w:rsid w:val="00D377E2"/>
    <w:rsid w:val="00D62446"/>
    <w:rsid w:val="00D74693"/>
    <w:rsid w:val="00D80AED"/>
    <w:rsid w:val="00DA15AA"/>
    <w:rsid w:val="00E733E1"/>
    <w:rsid w:val="00E73FFC"/>
    <w:rsid w:val="00ED65BF"/>
    <w:rsid w:val="00EE5C77"/>
    <w:rsid w:val="00F25F96"/>
    <w:rsid w:val="00F3693C"/>
    <w:rsid w:val="00FD24BA"/>
    <w:rsid w:val="00FE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C54"/>
    <w:pPr>
      <w:tabs>
        <w:tab w:val="center" w:pos="4677"/>
        <w:tab w:val="right" w:pos="9355"/>
      </w:tabs>
    </w:pPr>
  </w:style>
  <w:style w:type="character" w:customStyle="1" w:styleId="a4">
    <w:name w:val="Верхний колонтитул Знак"/>
    <w:basedOn w:val="a0"/>
    <w:link w:val="a3"/>
    <w:uiPriority w:val="99"/>
    <w:rsid w:val="000C0C54"/>
  </w:style>
  <w:style w:type="paragraph" w:styleId="a5">
    <w:name w:val="footer"/>
    <w:basedOn w:val="a"/>
    <w:link w:val="a6"/>
    <w:uiPriority w:val="99"/>
    <w:unhideWhenUsed/>
    <w:rsid w:val="000C0C54"/>
    <w:pPr>
      <w:tabs>
        <w:tab w:val="center" w:pos="4677"/>
        <w:tab w:val="right" w:pos="9355"/>
      </w:tabs>
    </w:pPr>
  </w:style>
  <w:style w:type="character" w:customStyle="1" w:styleId="a6">
    <w:name w:val="Нижний колонтитул Знак"/>
    <w:basedOn w:val="a0"/>
    <w:link w:val="a5"/>
    <w:uiPriority w:val="99"/>
    <w:rsid w:val="000C0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C54"/>
    <w:pPr>
      <w:tabs>
        <w:tab w:val="center" w:pos="4677"/>
        <w:tab w:val="right" w:pos="9355"/>
      </w:tabs>
    </w:pPr>
  </w:style>
  <w:style w:type="character" w:customStyle="1" w:styleId="a4">
    <w:name w:val="Верхний колонтитул Знак"/>
    <w:basedOn w:val="a0"/>
    <w:link w:val="a3"/>
    <w:uiPriority w:val="99"/>
    <w:rsid w:val="000C0C54"/>
  </w:style>
  <w:style w:type="paragraph" w:styleId="a5">
    <w:name w:val="footer"/>
    <w:basedOn w:val="a"/>
    <w:link w:val="a6"/>
    <w:uiPriority w:val="99"/>
    <w:unhideWhenUsed/>
    <w:rsid w:val="000C0C54"/>
    <w:pPr>
      <w:tabs>
        <w:tab w:val="center" w:pos="4677"/>
        <w:tab w:val="right" w:pos="9355"/>
      </w:tabs>
    </w:pPr>
  </w:style>
  <w:style w:type="character" w:customStyle="1" w:styleId="a6">
    <w:name w:val="Нижний колонтитул Знак"/>
    <w:basedOn w:val="a0"/>
    <w:link w:val="a5"/>
    <w:uiPriority w:val="99"/>
    <w:rsid w:val="000C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14</Pages>
  <Words>4388</Words>
  <Characters>25015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 Лашукова</dc:creator>
  <cp:lastModifiedBy>Денис Н. Вихренко</cp:lastModifiedBy>
  <cp:revision>32</cp:revision>
  <dcterms:created xsi:type="dcterms:W3CDTF">2017-09-26T08:38:00Z</dcterms:created>
  <dcterms:modified xsi:type="dcterms:W3CDTF">2017-10-02T16:24:00Z</dcterms:modified>
</cp:coreProperties>
</file>