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69" w:rsidRPr="007D75C4" w:rsidRDefault="00DA15AA" w:rsidP="007D75C4">
      <w:pPr>
        <w:jc w:val="center"/>
        <w:rPr>
          <w:b/>
          <w:sz w:val="32"/>
          <w:szCs w:val="32"/>
        </w:rPr>
      </w:pPr>
      <w:r w:rsidRPr="007D75C4">
        <w:rPr>
          <w:b/>
          <w:sz w:val="32"/>
          <w:szCs w:val="32"/>
        </w:rPr>
        <w:t xml:space="preserve">Ответы на вопросы </w:t>
      </w:r>
      <w:r w:rsidR="00AA7784" w:rsidRPr="007D75C4">
        <w:rPr>
          <w:b/>
          <w:sz w:val="32"/>
          <w:szCs w:val="32"/>
        </w:rPr>
        <w:t xml:space="preserve">и предложения </w:t>
      </w:r>
      <w:r w:rsidRPr="007D75C4">
        <w:rPr>
          <w:b/>
          <w:sz w:val="32"/>
          <w:szCs w:val="32"/>
        </w:rPr>
        <w:t>участников общественного обсуждения проекта детального планирования «Градостроительный проект детального планирования территории (5 Жсм) в границах ул. Маяковского – ул. Аранская – ул. Денисовская (внесение изменений)»</w:t>
      </w:r>
    </w:p>
    <w:p w:rsidR="00DA15AA" w:rsidRDefault="00DA15AA"/>
    <w:p w:rsidR="00DA15AA" w:rsidRPr="007D75C4" w:rsidRDefault="00AA7784">
      <w:pPr>
        <w:rPr>
          <w:b/>
        </w:rPr>
      </w:pPr>
      <w:r>
        <w:t>1</w:t>
      </w:r>
      <w:r w:rsidRPr="007D75C4">
        <w:rPr>
          <w:b/>
        </w:rPr>
        <w:t>. Будет ли о</w:t>
      </w:r>
      <w:r w:rsidR="00DA15AA" w:rsidRPr="007D75C4">
        <w:rPr>
          <w:b/>
        </w:rPr>
        <w:t>рганиз</w:t>
      </w:r>
      <w:r w:rsidRPr="007D75C4">
        <w:rPr>
          <w:b/>
        </w:rPr>
        <w:t xml:space="preserve">ована </w:t>
      </w:r>
      <w:r w:rsidR="00DA15AA" w:rsidRPr="007D75C4">
        <w:rPr>
          <w:b/>
        </w:rPr>
        <w:t>тран</w:t>
      </w:r>
      <w:r w:rsidRPr="007D75C4">
        <w:rPr>
          <w:b/>
        </w:rPr>
        <w:t>спортная</w:t>
      </w:r>
      <w:r w:rsidR="00DA15AA" w:rsidRPr="007D75C4">
        <w:rPr>
          <w:b/>
        </w:rPr>
        <w:t xml:space="preserve"> развязк</w:t>
      </w:r>
      <w:r w:rsidRPr="007D75C4">
        <w:rPr>
          <w:b/>
        </w:rPr>
        <w:t>а</w:t>
      </w:r>
      <w:r w:rsidR="00DA15AA" w:rsidRPr="007D75C4">
        <w:rPr>
          <w:b/>
        </w:rPr>
        <w:t xml:space="preserve"> на перекрестке </w:t>
      </w:r>
      <w:r w:rsidRPr="007D75C4">
        <w:rPr>
          <w:b/>
        </w:rPr>
        <w:t xml:space="preserve">                            ул. Маяковского и ул. Аранская?</w:t>
      </w:r>
    </w:p>
    <w:p w:rsidR="00DA15AA" w:rsidRDefault="00DA15AA">
      <w:r w:rsidRPr="00DA15AA">
        <w:t>Согласно градостроительному проекту на первую очередь строительства (до 2020 года)  намечена реконструкция перекрестка                 ул. Маяковского и ул. Аранская в одном уровне. УП «Минскинжпроект» разработан проект съезда, проходящего параллельно ул. Маяковского и позволяющего разгрузить перекресток. В дальнейшем намечено строительство развязки в разных уровнях со сносом административного здания концерна «</w:t>
      </w:r>
      <w:proofErr w:type="spellStart"/>
      <w:r w:rsidRPr="00DA15AA">
        <w:t>Белгоспищепром</w:t>
      </w:r>
      <w:proofErr w:type="spellEnd"/>
      <w:r w:rsidRPr="00DA15AA">
        <w:t>».</w:t>
      </w:r>
    </w:p>
    <w:p w:rsidR="00DA15AA" w:rsidRPr="007D75C4" w:rsidRDefault="00DA15AA">
      <w:pPr>
        <w:rPr>
          <w:b/>
        </w:rPr>
      </w:pPr>
      <w:r w:rsidRPr="007D75C4">
        <w:rPr>
          <w:b/>
        </w:rPr>
        <w:t xml:space="preserve">2. Отселение жильцов 1-го этажа жилого дома № 37 по </w:t>
      </w:r>
      <w:r w:rsidR="00AA7784" w:rsidRPr="007D75C4">
        <w:rPr>
          <w:b/>
        </w:rPr>
        <w:t xml:space="preserve">                          </w:t>
      </w:r>
      <w:r w:rsidRPr="007D75C4">
        <w:rPr>
          <w:b/>
        </w:rPr>
        <w:t>ул. Денисовской в г.Минске и размещение на данных площадях ЖРЭО Ленинского района г.Минска.</w:t>
      </w:r>
    </w:p>
    <w:p w:rsidR="00DA15AA" w:rsidRDefault="00DA15AA">
      <w:r w:rsidRPr="00DA15AA">
        <w:t>Функциональное назначение территории определяется градостроительным проектом. Участки, на которых размещены здание  УП «ЖРЭО Ленинского района г.Минска» (участок 4.1) и жилые дома по ул. Денисовской (участок 4.3) по функциональному назначению относятся к жилой смешанной многоквартирной застройке. В соответствии с регламентами детального плана, нормативная база для развития данных участков одинаковая.</w:t>
      </w:r>
    </w:p>
    <w:p w:rsidR="00DA15AA" w:rsidRPr="007D75C4" w:rsidRDefault="00DA15AA">
      <w:pPr>
        <w:rPr>
          <w:b/>
        </w:rPr>
      </w:pPr>
      <w:r w:rsidRPr="007D75C4">
        <w:rPr>
          <w:b/>
        </w:rPr>
        <w:t>3. Сохранение и приумножение размера ландшафтно-рекреационной зоны.</w:t>
      </w:r>
    </w:p>
    <w:p w:rsidR="00DA15AA" w:rsidRDefault="00DA15AA" w:rsidP="00DA15AA">
      <w:r>
        <w:t xml:space="preserve">Для улучшения экологической ситуации территории, СООО «Лада ОМС – Инжиниринг» в соответствии с инвестиционным договором производит снос всех строений в границах ландшафтно-рекреационной зоны 27 ЛР, что является дополнительным обременением для застройщика, но при этом такое решение позволит благоустроить данную территорию, разместить на ней культурно-развлекательные объекты, посадить декоративные деревья. </w:t>
      </w:r>
    </w:p>
    <w:p w:rsidR="00DA15AA" w:rsidRDefault="00DA15AA" w:rsidP="00DA15AA">
      <w:r>
        <w:t xml:space="preserve">В соответствии с Законом Республики Беларусь от 05.07.2004                 № 300-З «Об архитектурной, градостроительной и строительной деятельности в Республике Беларусь», градостроительная деятельность осуществляется поступательно. Градостроительным проектом определяется функциональное назначение территорий, после чего разрабатываются архитектурный и строительный проекты, в соответствии с которыми осуществляется конкретная посадка деревьев и других </w:t>
      </w:r>
      <w:r>
        <w:lastRenderedPageBreak/>
        <w:t>зеленых насаждений. Такая же последовательность определена при реконструкции жилых домов по ул. Денисовской.</w:t>
      </w:r>
    </w:p>
    <w:p w:rsidR="00DA15AA" w:rsidRPr="007D75C4" w:rsidRDefault="00AA7784" w:rsidP="00DA15AA">
      <w:pPr>
        <w:rPr>
          <w:b/>
        </w:rPr>
      </w:pPr>
      <w:r w:rsidRPr="007D75C4">
        <w:rPr>
          <w:b/>
        </w:rPr>
        <w:t>4. Как будут р</w:t>
      </w:r>
      <w:r w:rsidR="00DA15AA" w:rsidRPr="007D75C4">
        <w:rPr>
          <w:b/>
        </w:rPr>
        <w:t>еализ</w:t>
      </w:r>
      <w:r w:rsidRPr="007D75C4">
        <w:rPr>
          <w:b/>
        </w:rPr>
        <w:t xml:space="preserve">ованы </w:t>
      </w:r>
      <w:r w:rsidR="00DA15AA" w:rsidRPr="007D75C4">
        <w:rPr>
          <w:b/>
        </w:rPr>
        <w:t xml:space="preserve"> меро</w:t>
      </w:r>
      <w:r w:rsidRPr="007D75C4">
        <w:rPr>
          <w:b/>
        </w:rPr>
        <w:t>приятий по снижению уровня шума в жилых домах?</w:t>
      </w:r>
    </w:p>
    <w:p w:rsidR="00DA15AA" w:rsidRDefault="00DA15AA" w:rsidP="00DA15AA">
      <w:r>
        <w:t xml:space="preserve">В рамках сохранения гигиенических нормативных показателей физических факторов окружающей среды УП «Минскградо» в составе градостроительного проекта разработан раздел «Охрана окружающей среды», где перечислены наиболее значимые мероприятия, в числе которых: </w:t>
      </w:r>
    </w:p>
    <w:p w:rsidR="00DA15AA" w:rsidRDefault="00DA15AA" w:rsidP="00DA15AA">
      <w:r>
        <w:t>•</w:t>
      </w:r>
      <w:r>
        <w:tab/>
        <w:t>расположение административных помещений на первых этажах жилых домов, обращенных в сторону интенсивных магистралей;</w:t>
      </w:r>
    </w:p>
    <w:p w:rsidR="00DA15AA" w:rsidRDefault="00DA15AA" w:rsidP="00DA15AA">
      <w:r>
        <w:t>•</w:t>
      </w:r>
      <w:r>
        <w:tab/>
        <w:t>применение шумозащитного остекления жилых помещений, обращённых в сторону интенсивных автомагистралей.</w:t>
      </w:r>
    </w:p>
    <w:p w:rsidR="00DA15AA" w:rsidRDefault="00DA15AA" w:rsidP="00DA15AA">
      <w:r>
        <w:t>На последующих стадиях проектирования (архитектурный, строительный проект) определяется необходимость и возможность размещения шумозащитных экранов (длинна, высота).</w:t>
      </w:r>
    </w:p>
    <w:p w:rsidR="00DA15AA" w:rsidRPr="007D75C4" w:rsidRDefault="00DA15AA" w:rsidP="00DA15AA">
      <w:pPr>
        <w:rPr>
          <w:b/>
        </w:rPr>
      </w:pPr>
      <w:r w:rsidRPr="007D75C4">
        <w:rPr>
          <w:b/>
        </w:rPr>
        <w:t>5. Предоставление информации об оценке воздействия проектируемых объектов на окружающую среду</w:t>
      </w:r>
      <w:r w:rsidR="00AA7784" w:rsidRPr="007D75C4">
        <w:rPr>
          <w:b/>
        </w:rPr>
        <w:t>.</w:t>
      </w:r>
    </w:p>
    <w:p w:rsidR="00AA7784" w:rsidRDefault="00AA7784" w:rsidP="00DA15AA">
      <w:r>
        <w:t>О</w:t>
      </w:r>
      <w:r w:rsidRPr="00AA7784">
        <w:t xml:space="preserve">ценка воздействия на окружающую среду выполнена в разделе «Охрана окружающей среды» - оценка состояния атмосферного воздуха (4.2.1); оценка физических факторов окружающей среды (4.2.2 – акустическое загрязнение); оценка состояния почв (4.2.3); оценка состояния водных ресурсов (4.2.4); оценка состояния зеленых насаждений (4.2.5). Измерения показали, что уровень загрязнения атмосферного воздуха территорий в границах градостроительного проекта  находится в пределах санитарно-гигиенических нормативов для жилой среды, загрязненность почв низкая, зеленые насаждения на рассматриваемой территории оцениваются как здоровые. Подробные результаты расчетов представлены в приложении к разделу «Охрана окружающей среды». Результаты расчетов по акустическому загрязнению показали, что на фасаде жилых домов уровни шума превышают нормативные требования (СанПиН «Шум на рабочих местах, в транспортных средствах, в помещениях жилых, общественных зданий и на территории жилой застройки»). По улице Аранская превышение шума незначительное (2дБ), но размещение жилых зданий в границах градостроительного проекта не предусмотрено. По ул. Маяковского превышение составляет 7 дБ, однако первый эшелон застройки представлен общественными зданиями и встроенными в первые этажи общественными помещениями. По ул. Денисовской уровень шума превышен на 6 дБ. Градостроительным проектом предлагается перевести жилой фонд первых этажей жилых домов по ул. Денисовской в нежилой фонд. Санитарно-защитная зона от ТЭЦ – 2 составляет 300 метров от источников. Размещение паркингов и </w:t>
      </w:r>
      <w:r w:rsidRPr="00AA7784">
        <w:lastRenderedPageBreak/>
        <w:t>парковок оценивается с учетом существующих стояночных мест. На стадии архитектурный, строительный проект выполняются расчеты, проект представляется на государственную экологическую экспертизу. Строительство осуществляется после положительного заключения экспертизы.</w:t>
      </w:r>
    </w:p>
    <w:p w:rsidR="00AA7784" w:rsidRPr="007D75C4" w:rsidRDefault="00AA7784" w:rsidP="00DA15AA">
      <w:pPr>
        <w:rPr>
          <w:b/>
        </w:rPr>
      </w:pPr>
      <w:r w:rsidRPr="007D75C4">
        <w:rPr>
          <w:b/>
        </w:rPr>
        <w:t>6. Увеличения доли культурно-просветительских и спортивных объектов.</w:t>
      </w:r>
    </w:p>
    <w:p w:rsidR="00AA7784" w:rsidRDefault="00AA7784" w:rsidP="00DA15AA">
      <w:r>
        <w:t>В</w:t>
      </w:r>
      <w:r w:rsidRPr="00AA7784">
        <w:t xml:space="preserve"> соответствии с регламентами градостроительного проекта территория общественных объектов увеличивается с 2,2 га (существующее положение) до 7,4 га. Реконструкция здания дрожжевинокуренного завода предполагает изменение функционального назначения территории с коммунальной на </w:t>
      </w:r>
      <w:proofErr w:type="gramStart"/>
      <w:r w:rsidRPr="00AA7784">
        <w:t>общественную</w:t>
      </w:r>
      <w:proofErr w:type="gramEnd"/>
      <w:r w:rsidRPr="00AA7784">
        <w:t>. Увеличение общественных территорий в свою очередь позволяет развивать все направления общественной функции, включая и культурно-просветительную. На территории жилой смешанной застройки предусматривается размещение спортзалов общего пользования на 450 кв. метров площади пола. Освоение прилегающей территории позволяет дополнительно размещать спортивные и культурно-развлекательные объекты.</w:t>
      </w:r>
    </w:p>
    <w:p w:rsidR="00AA7784" w:rsidRDefault="00AA7784" w:rsidP="00DA15AA">
      <w:pPr>
        <w:rPr>
          <w:b/>
        </w:rPr>
      </w:pPr>
      <w:r w:rsidRPr="007D75C4">
        <w:rPr>
          <w:b/>
        </w:rPr>
        <w:t>7. Каким образом будет осуществляться организация левого поворота с ул. Аранской на ул. Маяковского для подъезда к жилому дому № 15 по ул. Маяковского в г.Минске?</w:t>
      </w:r>
    </w:p>
    <w:p w:rsidR="008B280E" w:rsidRPr="008B280E" w:rsidRDefault="008B280E" w:rsidP="008B280E">
      <w:r w:rsidRPr="008B280E">
        <w:t>КУП «Минскинжпроект» была разработана проектно-сметная документация по объекту «Строительство транспортной развязки на пересечении ул. Маяковского и ул. Аранской» и от 15.09.2015 № 656-15/15  получено положительное заключение государственной экспертизы.</w:t>
      </w:r>
    </w:p>
    <w:p w:rsidR="008B280E" w:rsidRPr="008B280E" w:rsidRDefault="008B280E" w:rsidP="008B280E">
      <w:proofErr w:type="gramStart"/>
      <w:r w:rsidRPr="008B280E">
        <w:t>Первая очередь строительства проекта предусматривает увеличение пропускной способности перекрестка ул. Маяковского – ул. Аранская путем строительства съезда № 6 для организации отнесенных левых поворотов транспорта на ул. Аранская (движение в сторону Партизанского проспекта) со стороны ул. Свердлова и съезда № 7 для организации левых поворотов с ул. Аранская (движение со стороны                 ул. Могилевской) в сторону ул. Свердлова.</w:t>
      </w:r>
      <w:proofErr w:type="gramEnd"/>
      <w:r w:rsidRPr="008B280E">
        <w:t xml:space="preserve"> Движение общественного транспорта предусмотрено только по съезду № 6.</w:t>
      </w:r>
      <w:bookmarkStart w:id="0" w:name="_GoBack"/>
      <w:bookmarkEnd w:id="0"/>
    </w:p>
    <w:p w:rsidR="00E733E1" w:rsidRDefault="00E733E1" w:rsidP="00DA15AA">
      <w:pPr>
        <w:rPr>
          <w:b/>
        </w:rPr>
      </w:pPr>
      <w:r>
        <w:rPr>
          <w:b/>
        </w:rPr>
        <w:t xml:space="preserve">8. Возможность </w:t>
      </w:r>
      <w:r w:rsidRPr="00E733E1">
        <w:rPr>
          <w:b/>
        </w:rPr>
        <w:t>рек</w:t>
      </w:r>
      <w:r>
        <w:rPr>
          <w:b/>
        </w:rPr>
        <w:t xml:space="preserve">онструкции зданий и сооружений </w:t>
      </w:r>
      <w:r w:rsidRPr="00E733E1">
        <w:rPr>
          <w:b/>
        </w:rPr>
        <w:t>на территории усадебной застройки</w:t>
      </w:r>
      <w:r>
        <w:rPr>
          <w:b/>
        </w:rPr>
        <w:t>, расположенной в границах проектов детального планирования.</w:t>
      </w:r>
    </w:p>
    <w:p w:rsidR="00E733E1" w:rsidRPr="00E733E1" w:rsidRDefault="00E733E1" w:rsidP="00E733E1">
      <w:r w:rsidRPr="00E733E1">
        <w:t xml:space="preserve">В соответствии с </w:t>
      </w:r>
      <w:proofErr w:type="spellStart"/>
      <w:r w:rsidRPr="00E733E1">
        <w:t>пп</w:t>
      </w:r>
      <w:proofErr w:type="spellEnd"/>
      <w:r w:rsidRPr="00E733E1">
        <w:t xml:space="preserve">. 3.6.4. п. 3 главы 16 генерального плана г.Минска, утвержденного Указом Президента Республики Беларусь от 23.04.2003 № 165 (ред. от 15.09.2016 № 344) до реализации градостроительных проектов по реконструкции, трансформации территорий, разрешаются все виды ремонтов и инженерное оборудование </w:t>
      </w:r>
      <w:r w:rsidRPr="00E733E1">
        <w:lastRenderedPageBreak/>
        <w:t>существующей застройки, обеспечивающее безопасные условия жизнедеятельности.</w:t>
      </w:r>
    </w:p>
    <w:p w:rsidR="00E733E1" w:rsidRPr="00E733E1" w:rsidRDefault="00E733E1" w:rsidP="00E733E1">
      <w:r w:rsidRPr="00E733E1">
        <w:t>На территориях усадебной жилой застройки, подлежащих реконструкции и трансформации и не осваиваемых более 3 лет с момента утверждения градостроительной документации, разрешается реконструкция жилых домов с увеличением параметров жилых помещений из расчета 10 квадратных метров общей площади на человека. Другие параметры строительной деятельности устанавливаются решениями Минского горисполкома.</w:t>
      </w:r>
    </w:p>
    <w:p w:rsidR="00E733E1" w:rsidRPr="00E733E1" w:rsidRDefault="00E733E1" w:rsidP="00E733E1">
      <w:r w:rsidRPr="00E733E1">
        <w:t>Дополнительно сообщаем, что утвержденная градостроительная документация представляет собой систему взаимоувязанных проектных документов, в том числе планов зонирования территорий и детальных планов, разработанных и утвержденных после вступления в силу Указа Президента Республики Беларусь от 15.09.2016 № 344 «О внесении изменений в Указ Президента Республики Беларусь» и принятия действующего генерального плана г.Минска.</w:t>
      </w:r>
    </w:p>
    <w:sectPr w:rsidR="00E733E1" w:rsidRPr="00E733E1" w:rsidSect="00072000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AA"/>
    <w:rsid w:val="00072000"/>
    <w:rsid w:val="00282F69"/>
    <w:rsid w:val="007D75C4"/>
    <w:rsid w:val="008B280E"/>
    <w:rsid w:val="00AA7784"/>
    <w:rsid w:val="00DA15AA"/>
    <w:rsid w:val="00E7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А. Лашукова</dc:creator>
  <cp:lastModifiedBy>Дарья А. Лашукова</cp:lastModifiedBy>
  <cp:revision>4</cp:revision>
  <dcterms:created xsi:type="dcterms:W3CDTF">2016-12-26T11:46:00Z</dcterms:created>
  <dcterms:modified xsi:type="dcterms:W3CDTF">2017-01-03T09:16:00Z</dcterms:modified>
</cp:coreProperties>
</file>