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Default="004F611E" w:rsidP="004F611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F611E" w:rsidRPr="004F611E" w:rsidRDefault="004F611E" w:rsidP="004F611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F611E" w:rsidRPr="004F611E" w:rsidRDefault="004F611E" w:rsidP="004F611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F611E">
        <w:rPr>
          <w:rFonts w:ascii="Times New Roman" w:hAnsi="Times New Roman" w:cs="Times New Roman"/>
          <w:sz w:val="32"/>
          <w:szCs w:val="32"/>
        </w:rPr>
        <w:t>Градостроительный проект детального планирования</w:t>
      </w:r>
    </w:p>
    <w:p w:rsidR="004F611E" w:rsidRPr="004F611E" w:rsidRDefault="004F611E" w:rsidP="004F611E">
      <w:pPr>
        <w:jc w:val="center"/>
        <w:rPr>
          <w:rFonts w:ascii="Times New Roman" w:hAnsi="Times New Roman" w:cs="Times New Roman"/>
          <w:sz w:val="32"/>
          <w:szCs w:val="32"/>
        </w:rPr>
      </w:pPr>
      <w:r w:rsidRPr="004F611E">
        <w:rPr>
          <w:rFonts w:ascii="Times New Roman" w:hAnsi="Times New Roman" w:cs="Times New Roman"/>
          <w:sz w:val="32"/>
          <w:szCs w:val="32"/>
        </w:rPr>
        <w:t>производственной зоны 13 П3 в границах просп. Партизанский – участок 2-го кольца – границы ландшафтно-рекреационной зоны 27ЛР – участок 1-го транспортного кольца</w:t>
      </w:r>
    </w:p>
    <w:p w:rsidR="004F611E" w:rsidRPr="004F611E" w:rsidRDefault="004F611E" w:rsidP="004F611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F611E">
        <w:rPr>
          <w:rFonts w:ascii="Times New Roman" w:hAnsi="Times New Roman" w:cs="Times New Roman"/>
          <w:sz w:val="32"/>
          <w:szCs w:val="32"/>
        </w:rPr>
        <w:t>объект 26/2018</w:t>
      </w:r>
    </w:p>
    <w:p w:rsidR="004F611E" w:rsidRPr="004F611E" w:rsidRDefault="004F611E" w:rsidP="004F611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4F611E" w:rsidRPr="004F611E" w:rsidRDefault="004F611E" w:rsidP="004F611E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ПОЛОЖЕНИЯ</w:t>
      </w: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Pr="004F611E" w:rsidRDefault="004F611E" w:rsidP="004F611E">
      <w:pPr>
        <w:spacing w:after="160" w:line="259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 Общие данные</w:t>
      </w:r>
    </w:p>
    <w:p w:rsidR="004F611E" w:rsidRPr="004F611E" w:rsidRDefault="004F611E" w:rsidP="004F611E">
      <w:pPr>
        <w:tabs>
          <w:tab w:val="left" w:pos="271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«Градостроительный проект детального планирования производственной зоны 13 П3 в границах просп. Партизанский – участок 2-го кольца – границы ландшафтно-рекреационной зоны 27ЛР – участок 1-го транспортного кольца» выполнен в соответствии с ТКП 45-3.01-284-2014 (02250) Градостроительство. Градостроительный проект детального планирования. Состав, порядок разработки.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"/>
        <w:gridCol w:w="8968"/>
      </w:tblGrid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п.п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968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Наименование </w:t>
            </w:r>
          </w:p>
        </w:tc>
      </w:tr>
      <w:tr w:rsidR="004F611E" w:rsidRPr="004F611E" w:rsidTr="00DA0C9E">
        <w:tc>
          <w:tcPr>
            <w:tcW w:w="9923" w:type="dxa"/>
            <w:gridSpan w:val="2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Основания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Письмо-заказ комитета архитектуры и градостроительства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Мингорисполкома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24.07.2018 г. №14-3-1/183.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Минского городского исполнительного комитета о разработке градостроительных проектов  от 28.03.2018 г. №975 (п. 53).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Задание на разработку градостроительного проекта детального планирования от 25.03.2018 г.</w:t>
            </w:r>
          </w:p>
        </w:tc>
      </w:tr>
      <w:tr w:rsidR="004F611E" w:rsidRPr="004F611E" w:rsidTr="00DA0C9E">
        <w:tc>
          <w:tcPr>
            <w:tcW w:w="9923" w:type="dxa"/>
            <w:gridSpan w:val="2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Исходные данные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Технические условия Учреждения «Минское городское управление МЧС Республики Беларусь» от 11.10.2018 г. №47/02-11/670 адм. на разработку раздела «Инженерно-технические мероприятия гражданской обороны. Мероприятия по предупреждению чрезвычайных ситуаций»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Письмо ГУ «Республиканский центр по гидрометеорологии, контролю радиационного загрязнения и мониторингу окружающей среды» о фоновых концентрациях и расчетных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метеохарактеристиках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 30.08.2018 г. №9-2-3/811.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Топографическая подоснова М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:500, М 1:2000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Государственный градостроительный кадастр г. Минска.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Единый государственный регистр недвижимого имущества НКА РБ.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Генеральный план г. Минска, утвержденный Указом Президента Республики Беларусь от 23 апреля 2003г. № 165  (в редакции Указа Президента Республики Беларусь от 15 сентября 2016г. № 344 с изм. на 15 августа 2018 г.)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«Градостроительный проект детального планирования производственной зоны (13ПЗ) в границах пр. Партизанский - 2-ое транспортное кольцо - 27ЛР2 - Первое кольцо» (объект 48/2013, УП «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Минскградо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»)</w:t>
            </w:r>
          </w:p>
        </w:tc>
      </w:tr>
      <w:tr w:rsidR="004F611E" w:rsidRPr="004F611E" w:rsidTr="00DA0C9E">
        <w:tc>
          <w:tcPr>
            <w:tcW w:w="955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8968" w:type="dxa"/>
            <w:shd w:val="clear" w:color="auto" w:fill="auto"/>
          </w:tcPr>
          <w:p w:rsidR="004F611E" w:rsidRPr="004F611E" w:rsidRDefault="004F611E" w:rsidP="004F611E">
            <w:pPr>
              <w:tabs>
                <w:tab w:val="left" w:pos="271"/>
              </w:tabs>
              <w:spacing w:after="0" w:line="240" w:lineRule="auto"/>
              <w:ind w:right="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Ранее разработанная проектная документация на объекты строительства в границах проектирования.</w:t>
            </w:r>
          </w:p>
        </w:tc>
      </w:tr>
    </w:tbl>
    <w:p w:rsidR="004F611E" w:rsidRPr="004F611E" w:rsidRDefault="004F611E" w:rsidP="004F611E">
      <w:pPr>
        <w:tabs>
          <w:tab w:val="left" w:pos="271"/>
        </w:tabs>
        <w:spacing w:after="0"/>
        <w:ind w:right="22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регулирование инвестиционных процессов на проектируемой территории в части установления градостроительных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требований к ее использованию и застройке в соответствии с регламентами генерального плана г. Минска.</w:t>
      </w: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4F611E" w:rsidRPr="004F611E" w:rsidRDefault="004F611E" w:rsidP="004F611E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градостроительных регламентов застройки территории в соответствии с генеральным планом г. Минска;</w:t>
      </w:r>
    </w:p>
    <w:p w:rsidR="004F611E" w:rsidRPr="004F611E" w:rsidRDefault="004F611E" w:rsidP="004F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упорядочение функционально-планировочной организации территории и 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установление градостроительных требований к застройке и использованию проектируемой территории, в части:</w:t>
      </w:r>
    </w:p>
    <w:p w:rsidR="004F611E" w:rsidRPr="004F611E" w:rsidRDefault="004F611E" w:rsidP="004F611E">
      <w:pPr>
        <w:tabs>
          <w:tab w:val="center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4F611E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- красных линий уличной сети;</w:t>
      </w:r>
    </w:p>
    <w:p w:rsidR="004F611E" w:rsidRPr="004F611E" w:rsidRDefault="004F611E" w:rsidP="004F611E">
      <w:pPr>
        <w:tabs>
          <w:tab w:val="center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- границ функциональных зон;</w:t>
      </w:r>
    </w:p>
    <w:p w:rsidR="004F611E" w:rsidRPr="004F611E" w:rsidRDefault="004F611E" w:rsidP="004F611E">
      <w:pPr>
        <w:tabs>
          <w:tab w:val="center" w:pos="567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- регламентов градостроительного использования территорий (далее - градостроительных регламентов);</w:t>
      </w:r>
    </w:p>
    <w:p w:rsidR="004F611E" w:rsidRPr="004F611E" w:rsidRDefault="004F611E" w:rsidP="004F611E">
      <w:pPr>
        <w:tabs>
          <w:tab w:val="center" w:pos="56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участков нового перспективного освоения;</w:t>
      </w:r>
    </w:p>
    <w:p w:rsidR="004F611E" w:rsidRPr="004F611E" w:rsidRDefault="004F611E" w:rsidP="004F611E">
      <w:pPr>
        <w:tabs>
          <w:tab w:val="center" w:pos="56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очередности освоения территорий с выделением первоочередных градостроительных мероприятий по реализации ДП;</w:t>
      </w:r>
    </w:p>
    <w:p w:rsidR="004F611E" w:rsidRPr="004F611E" w:rsidRDefault="004F611E" w:rsidP="004F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выполнения расчетов рассеивания загрязняющих веществ в атмосфере выбросами существующих предприятий;</w:t>
      </w:r>
    </w:p>
    <w:p w:rsidR="004F611E" w:rsidRPr="004F611E" w:rsidRDefault="004F611E" w:rsidP="004F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выбора локальных  источников теплоснабжения;</w:t>
      </w:r>
    </w:p>
    <w:p w:rsidR="004F611E" w:rsidRPr="004F611E" w:rsidRDefault="004F611E" w:rsidP="004F611E">
      <w:pPr>
        <w:tabs>
          <w:tab w:val="left" w:pos="17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разработки инженерно-технических мероприятий гражданской обороны.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проекта.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Проектируемая территория площадью 132,8 га находится в центральной планировочной зоне г. Минска в Ленинском административном районе, ограничена: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севера – участком 1-го транспортного кольца (ул.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Аранская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северо-востока – просп. 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Партизанский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F611E" w:rsidRPr="004F611E" w:rsidRDefault="004F611E" w:rsidP="004F611E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юга-востока – участком 2-го транспортного кольца (продолжение ул. Ванеева);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запада – границей ландшафтно-рекреационной зоны 27ЛР.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611E" w:rsidRPr="004F611E" w:rsidRDefault="004F611E" w:rsidP="004F611E">
      <w:pPr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 Основные положения</w:t>
      </w:r>
    </w:p>
    <w:p w:rsidR="004F611E" w:rsidRPr="004F611E" w:rsidRDefault="004F611E" w:rsidP="004F611E">
      <w:pPr>
        <w:tabs>
          <w:tab w:val="left" w:pos="0"/>
        </w:tabs>
        <w:spacing w:after="240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 Стратегия градостроительного освоения территории проектируемого района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Генеральным планом г. Минска определены основные направления развития производственных зон, касающиеся проектируемой территории.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 1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обеспечить</w:t>
      </w:r>
      <w:r w:rsidRPr="004F6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эффективное освоение высвобождаемых по разным основаниям земельных участков промышленных объектов и территорий производственных зон под другие виды использования в зависимости от их градостроительной ценности и местоположения в структуре города, а также с учетом сбалансированности на территориях планировочных районов (планировочных секторов) численности трудоспособного населения и числа рабочих мест;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стимулировать</w:t>
      </w:r>
      <w:r w:rsidRPr="004F6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использование (сдачу в аренду) помещений, расположенных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нижних этажах производственных зданий и сооружений и выходящих в открытое общественное пространство городских улиц, площадей, бульваров и скверов, для 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размещения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сервиса и услуг, связанных с обслуживанием населения  и основной направленностью производственной деятельности предприятия или организации.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Направление 2 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регулирование использования территории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градостроительными регламентами генерального плана Минска для установленного типа производственной зоны:</w:t>
      </w: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4F611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П3</w:t>
      </w: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 – производственная зона с предприятиями, параметры которых отвечают высокой (в), средней (с) и низкой (н) структурообразующей значимости, а санитарно-защитная зона не превышает 50 метров;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- </w:t>
      </w: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осуществить трансформацию части производственных территорий, расположенных на городских землях высокой градостроительной ценности –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центральной зоне между первым и вторым транспортными кольцами;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экономической обоснованности в соответствии с действующим законодательством вынести за пределы центральной и срединной </w:t>
      </w: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зоны  города производственные объекты подсобно-вспомогательного назначения (производственные и складские базы, автотранспортные предприятия) областного и республиканского подчинения, деятельность которых не связана с обслуживанием населения столицы и субъектов хозяйствования, расположенных непосредственно на территории Минска;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осуществить новое строительство на месте сноса малоценной и дисперсной производственной застройки с удвоением с 0,4 до 0,8 – 1 коэффициента интенсивности использования производственных территорий (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Кин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) и увеличения параметров плотности застройки до 50 – 60 %;</w:t>
      </w:r>
    </w:p>
    <w:p w:rsidR="004F611E" w:rsidRPr="004F611E" w:rsidRDefault="004F611E" w:rsidP="004F611E">
      <w:pPr>
        <w:spacing w:after="24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Направление 3. </w:t>
      </w: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Регулирование развития производственных  территорий в соответствии с экологическими требованиями.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 Основные проектные решения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детального планирования предлагается следующее:</w:t>
      </w:r>
    </w:p>
    <w:p w:rsidR="004F611E" w:rsidRPr="004F611E" w:rsidRDefault="004F611E" w:rsidP="004F611E">
      <w:pPr>
        <w:numPr>
          <w:ilvl w:val="0"/>
          <w:numId w:val="1"/>
        </w:numPr>
        <w:tabs>
          <w:tab w:val="left" w:pos="0"/>
        </w:tabs>
        <w:spacing w:after="0" w:line="360" w:lineRule="auto"/>
        <w:ind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реконструкция с увеличением параметров застройки: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left="720"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СООО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Ремондис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Минск» (строительство автомойки, № 4.9);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left="720"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ОДО «Экология города» (№ 4.14);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left="720"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Ремавтодор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Ленинского района г. Минска» (№ 4.11);</w:t>
      </w:r>
    </w:p>
    <w:p w:rsidR="004F611E" w:rsidRPr="004F611E" w:rsidRDefault="004F611E" w:rsidP="004F611E">
      <w:pPr>
        <w:tabs>
          <w:tab w:val="left" w:pos="0"/>
        </w:tabs>
        <w:spacing w:after="0"/>
        <w:ind w:right="2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Ремонтно-строительный трест Управления делами Президента 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Республики Беларусь, РПТУП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Беларусьторг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» (№ 3.3);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ИУП по операциям с недвижимостью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Риэл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Рент» (№ 2.14);</w:t>
      </w:r>
    </w:p>
    <w:p w:rsidR="004F611E" w:rsidRPr="004F611E" w:rsidRDefault="004F611E" w:rsidP="004F611E">
      <w:pPr>
        <w:numPr>
          <w:ilvl w:val="0"/>
          <w:numId w:val="1"/>
        </w:numPr>
        <w:tabs>
          <w:tab w:val="left" w:pos="0"/>
        </w:tabs>
        <w:spacing w:after="0" w:line="360" w:lineRule="auto"/>
        <w:ind w:right="26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реализация градостроительного паспорта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размещения объекта производственного назначения (№ 4.20);</w:t>
      </w:r>
    </w:p>
    <w:p w:rsidR="004F611E" w:rsidRPr="004F611E" w:rsidRDefault="004F611E" w:rsidP="004F611E">
      <w:pPr>
        <w:numPr>
          <w:ilvl w:val="0"/>
          <w:numId w:val="1"/>
        </w:numPr>
        <w:tabs>
          <w:tab w:val="left" w:pos="0"/>
        </w:tabs>
        <w:spacing w:after="0" w:line="360" w:lineRule="auto"/>
        <w:ind w:right="26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реализация участков перспективного освоения: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left="720"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административно-деловые объекты (№№ 1.6, 2</w:t>
      </w: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18, 2.13, 2.21, 4.15);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left="720"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культурно-просветительный объект (№ 1.11)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left="720"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производственные объекты (№№ 1.12, 1.13, 1.14, 4.7);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left="720"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технопарк (3.1);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left="720"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коммунально-обслуживающие объекты (№ 2.7, 4,12, 4,19);</w:t>
      </w:r>
    </w:p>
    <w:p w:rsidR="004F611E" w:rsidRPr="00B51BBF" w:rsidRDefault="00B51BBF" w:rsidP="00B51BBF">
      <w:pPr>
        <w:pStyle w:val="ab"/>
        <w:numPr>
          <w:ilvl w:val="0"/>
          <w:numId w:val="1"/>
        </w:numPr>
        <w:tabs>
          <w:tab w:val="left" w:pos="0"/>
        </w:tabs>
        <w:ind w:right="265"/>
        <w:jc w:val="both"/>
        <w:rPr>
          <w:i/>
          <w:szCs w:val="28"/>
        </w:rPr>
      </w:pPr>
      <w:r w:rsidRPr="00B51BBF">
        <w:rPr>
          <w:i/>
          <w:szCs w:val="28"/>
        </w:rPr>
        <w:t>завершение строительства коммунально-складского</w:t>
      </w:r>
      <w:r w:rsidR="004F611E" w:rsidRPr="00B51BBF">
        <w:rPr>
          <w:i/>
          <w:szCs w:val="28"/>
        </w:rPr>
        <w:t xml:space="preserve"> объект</w:t>
      </w:r>
      <w:r w:rsidRPr="00B51BBF">
        <w:rPr>
          <w:i/>
          <w:szCs w:val="28"/>
        </w:rPr>
        <w:t>а</w:t>
      </w:r>
      <w:r w:rsidR="004F611E" w:rsidRPr="00B51BBF">
        <w:rPr>
          <w:i/>
          <w:szCs w:val="28"/>
        </w:rPr>
        <w:t xml:space="preserve"> (№ 2.22);</w:t>
      </w:r>
    </w:p>
    <w:p w:rsidR="004F611E" w:rsidRPr="004F611E" w:rsidRDefault="004F611E" w:rsidP="004F611E">
      <w:pPr>
        <w:numPr>
          <w:ilvl w:val="0"/>
          <w:numId w:val="1"/>
        </w:numPr>
        <w:tabs>
          <w:tab w:val="left" w:pos="0"/>
        </w:tabs>
        <w:spacing w:after="0" w:line="360" w:lineRule="auto"/>
        <w:ind w:right="265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выделение компенсационных участков: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left="720"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Спецкоммунавтотранс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» (№ 4.5);</w:t>
      </w:r>
    </w:p>
    <w:p w:rsidR="004F611E" w:rsidRPr="004F611E" w:rsidRDefault="004F611E" w:rsidP="004F611E">
      <w:pPr>
        <w:tabs>
          <w:tab w:val="left" w:pos="0"/>
        </w:tabs>
        <w:spacing w:after="240" w:line="360" w:lineRule="auto"/>
        <w:ind w:left="720" w:right="26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Департамент охраны МВД Республики Беларусь (№ 4.16).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Инженерное обеспечение</w:t>
      </w:r>
    </w:p>
    <w:p w:rsidR="004F611E" w:rsidRPr="004F611E" w:rsidRDefault="004F611E" w:rsidP="004F611E">
      <w:pPr>
        <w:numPr>
          <w:ilvl w:val="0"/>
          <w:numId w:val="29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водоснабжение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водоснабжение </w:t>
      </w: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проектируемых объектов в планировочных образованиях № 1, № 2, № 4 выполнить от городских водопроводных сетей Ø500 – Ø150мм с прокладкой участков квартальных кольцующих и  площадочных водопроводов Ø200-Ø150мм и выполнением необходимой реконструкции существующих сетей;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расчетный срок: водоснабжение объектов Технопарка поз. 3.1 (трансформация территории ОАО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Мотовело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в планировочном образовании № 3 выполнить от водопроводов </w:t>
      </w: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Ø500мм по ул. Проектируемой №1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Ø300мм по просп. </w:t>
      </w:r>
      <w:proofErr w:type="gramStart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Партизанскому</w:t>
      </w:r>
      <w:proofErr w:type="gramEnd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 </w:t>
      </w:r>
      <w:proofErr w:type="spellStart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Тростенецкой</w:t>
      </w:r>
      <w:proofErr w:type="spellEnd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Велосипедному пер.;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при строительстве и реконструкции дорожно-транспортной сети подлежат выносу из-под проезжей части улиц, транспортных развязок, полотна трамвайной линии участки существующих водопроводов Ø600 ÷ Ø150мм; </w:t>
      </w:r>
    </w:p>
    <w:p w:rsidR="004F611E" w:rsidRPr="004F611E" w:rsidRDefault="004F611E" w:rsidP="004F611E">
      <w:pPr>
        <w:numPr>
          <w:ilvl w:val="0"/>
          <w:numId w:val="29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бытовая канализация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 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канализование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проектируемых объектов в планировочных образованиях № 1, № 2, № 4 выполнить в сборные коллекторы Ø800мм и  Ø500мм на территории детального плана и прилегающих территориях, в квартальные и  площадочных сети бытовой канализации Ø500÷Ø150мм с выполнением необходимой реконструкции существующих 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/сетей;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расчетный срок: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канализование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Технопарка поз. 3.1 (трансформация территории ОАО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Мотовело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в планировочном образовании № 3 выполнить в коллекторы </w:t>
      </w: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Ø500мм по просп. </w:t>
      </w:r>
      <w:proofErr w:type="gramStart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Партизанскому</w:t>
      </w:r>
      <w:proofErr w:type="gramEnd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ул. </w:t>
      </w:r>
      <w:proofErr w:type="spellStart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Тростенецкой</w:t>
      </w:r>
      <w:proofErr w:type="spellEnd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Ø400мм по Велосипедному пер.;  </w:t>
      </w:r>
    </w:p>
    <w:p w:rsid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при строительстве и реконструкции дорожно-транспортной сети подлежат выносу из-под проезжей части улиц, транспортных развязок, полотна трамвайной линии участки существующих сетей бытовой канализации; </w:t>
      </w:r>
    </w:p>
    <w:p w:rsidR="0005006A" w:rsidRPr="004F611E" w:rsidRDefault="0005006A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11E" w:rsidRPr="004F611E" w:rsidRDefault="004F611E" w:rsidP="004F611E">
      <w:pPr>
        <w:numPr>
          <w:ilvl w:val="0"/>
          <w:numId w:val="29"/>
        </w:numPr>
        <w:tabs>
          <w:tab w:val="left" w:pos="709"/>
        </w:tabs>
        <w:spacing w:after="0" w:line="360" w:lineRule="auto"/>
        <w:ind w:hanging="100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дождевая канализация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отвод поверхностного стока с территорий участков  в планировочных образованиях № 1,  № 2, № 4 выполнить в уличные, квартальные и площадочные сети дождевой канализации </w:t>
      </w: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Ø1250мм, Ø800мм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Ø500-Ø300мм; 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проложить сети дождевой канализации Ø600 – Ø500мм по ул. Проектируемой № 2, Ø600 – Ø400мм по ул. Проектируемой №3, Ø400мм по ул. Проектируемой №4 и </w:t>
      </w:r>
      <w:proofErr w:type="gramStart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Велосипедному</w:t>
      </w:r>
      <w:proofErr w:type="gramEnd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пер.;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расчетный срок: с территории Технопарка в планировочном образовании № 3 (трансформация ОАО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Мотовело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») отвод дождевых стоков выполнить в существующие квартальные сети дождевой канализации в районе участка; 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проложить сети дождевой канализации Ø600 – Ø400мм по ул. Проектируемой №1, ул. </w:t>
      </w:r>
      <w:proofErr w:type="spellStart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Тростенецкой</w:t>
      </w:r>
      <w:proofErr w:type="spellEnd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выполнить вынос коллектора Ø500мм по ул. Ванеева в районе транспортной развязки на пересечении с ул. Проектируемой №1;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 сетях дождевой канализации территорий автостоянок и объектов, для которых регламентирована очистка дождевых стоков, предусмотреть устройство локальных очистных сооружений</w:t>
      </w: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4F611E" w:rsidRPr="004F611E" w:rsidRDefault="004F611E" w:rsidP="004F611E">
      <w:pPr>
        <w:numPr>
          <w:ilvl w:val="0"/>
          <w:numId w:val="29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теплоснабжение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теплоснабжение проектируемых объектов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планировочных образованиях № 1,  № 2, № 4 </w:t>
      </w: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от тепловых сетей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2×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C6"/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426 ÷ 2×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C6"/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159мм </w:t>
      </w: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детального плана, запитанных  от </w:t>
      </w:r>
      <w:proofErr w:type="spellStart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тепломагистралей</w:t>
      </w:r>
      <w:proofErr w:type="spellEnd"/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2×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C6"/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820мм ТМ28 по ул. 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Тростенецкой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2×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C6"/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820мм ТМ5 по просп. 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Партизанскому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расчетный срок: для теплоснабжения объектов Технопарка в планировочном образовании №3 предлагается сооружение индивидуальных источников тепла на газовом топливе;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при строительстве и реконструкции дорожно-транспортной сети подлежат выносу из-под проезжей части улиц, транспортных развязок, полотна трамвайной линии участки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тепломагистралей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2×Ø820мм и тепловых сетей 2×Ø529-2×Ø426мм; </w:t>
      </w:r>
    </w:p>
    <w:p w:rsid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11E" w:rsidRPr="004F611E" w:rsidRDefault="004F611E" w:rsidP="004F611E">
      <w:pPr>
        <w:widowControl w:val="0"/>
        <w:numPr>
          <w:ilvl w:val="0"/>
          <w:numId w:val="30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электроснабжение</w:t>
      </w:r>
    </w:p>
    <w:p w:rsidR="004F611E" w:rsidRPr="004F611E" w:rsidRDefault="004F611E" w:rsidP="004F611E">
      <w:pPr>
        <w:widowControl w:val="0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– сооружение ТП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ТП3 10/0,4кВ в планировочном образовании №1 с питанием  врезкой в КЛ-10кВ существующих ТП и заменой КЛ-10кВ с низкой пропускной способностью;</w:t>
      </w:r>
    </w:p>
    <w:p w:rsidR="004F611E" w:rsidRPr="004F611E" w:rsidRDefault="004F611E" w:rsidP="004F61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сооружение ТП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РУ-10кВ, ТП5, ТП6 10/0,4кВ в планировочном образовании №4 с питанием проектируемой ТП4 с РУ-10кВ двумя КЛ - 10кВ от ПС 110/10кВ «Серебрянская» и КЛ-10кВ от ГРУ-10кВ ТЭЦ-2;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реконструкция ТП-1122 или сооружение ТП-1122нов., сооружение ТП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РУ-10кВ и ТП8 с питанием проектируемой ТП7 с РУ-10кВ двумя КЛ - 10кВ от ТП4 с РУ-10кВ;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расчетный срок: для Технопарка в планировочном образовании № 3 (трансформация ОАО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Мотовело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») сооружение трех РТП и необходимого количества ТП 10/,04кВ; питание РТП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РТП3 выполнить двумя КЛ-10кВ к каждой РТП от ПС 110/10кВ «Серебрянская», РТП2 – двумя КЛ-10кВ от ТЭЦ-2; предусмотреть связи по сети 10кВ между проектируемыми РТП1-РТП3, проектируемыми ТП 10/0,4кВ и увязаться с существующей и проектируемой сетью 10 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сооружение ТП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ТП10 10/0,4кВ и ТП-1124нов., ТП11 с питанием по КЛ-10кВ от ТП7 с РУ-10кВ. </w:t>
      </w:r>
    </w:p>
    <w:p w:rsidR="004F611E" w:rsidRPr="004F611E" w:rsidRDefault="004F611E" w:rsidP="004F611E">
      <w:pPr>
        <w:numPr>
          <w:ilvl w:val="0"/>
          <w:numId w:val="31"/>
        </w:numPr>
        <w:tabs>
          <w:tab w:val="left" w:pos="0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газоснабжение 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газоснабжение объектов нового строительства не предусматривается;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– расчетный срок: газоснабжение индивидуальных теплоисточников Технопарка (реконструкция территории ОАО «</w:t>
      </w:r>
      <w:proofErr w:type="spellStart"/>
      <w:r w:rsidRPr="004F61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Мотовело</w:t>
      </w:r>
      <w:proofErr w:type="spellEnd"/>
      <w:r w:rsidRPr="004F611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») выполнить от газопроводов среднего давления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Ø529мм по ул. 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Тростенецкой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просп. Партизанский, Ø426мм по ул. Проектируемой №1, 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Велосипедному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пер.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 строительстве и реконструкции дорожно-транспортной сети подлежат выносу из-под проезжей части улиц, транспортных развязок, полотна трамвайной линии участки газопроводов среднего давления Ø529мм</w:t>
      </w: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Ø426мм; </w:t>
      </w:r>
    </w:p>
    <w:p w:rsidR="004F611E" w:rsidRPr="004F611E" w:rsidRDefault="004F611E" w:rsidP="004F611E">
      <w:pPr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телефонизация</w:t>
      </w:r>
    </w:p>
    <w:p w:rsidR="004F611E" w:rsidRPr="004F611E" w:rsidRDefault="004F611E" w:rsidP="004F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использование новых технологий (пассивных оптических сетей – PON) с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обеспечением услуг связи в комплексе (телефонизация, цифровое интерактивное телевидение IPTV, высокоскоростной интернет) и выполнение распределительных сетей волоконно-оптическим кабелем (ВОК) от АТС до каждого абонента;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проложить сети телефонной канализации ТК1-6 – ТК1-4  по улицам Проектируемым №2, №3, №4.</w:t>
      </w:r>
    </w:p>
    <w:p w:rsidR="004F611E" w:rsidRPr="004F611E" w:rsidRDefault="004F611E" w:rsidP="004F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Конкретные решения по инженерному обеспечению будут даны на последующих стадиях проектирования после получения технических условий эксплуатирующих организаций на каждый комплекс и объект реконструкции и нового строительства. </w:t>
      </w:r>
    </w:p>
    <w:p w:rsidR="004F611E" w:rsidRPr="004F611E" w:rsidRDefault="004F611E" w:rsidP="004F611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Уличная сеть</w:t>
      </w:r>
    </w:p>
    <w:p w:rsidR="004F611E" w:rsidRPr="004F611E" w:rsidRDefault="004F611E" w:rsidP="004F611E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разработанных ранее материалов и характера перспективной застройки проектируемой территории, в соответствии с действующим генеральным планом, принята следующая классификация и функциональное использование улиц:</w:t>
      </w:r>
    </w:p>
    <w:p w:rsidR="004F611E" w:rsidRPr="004F611E" w:rsidRDefault="004F611E" w:rsidP="004F611E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просп. Партизанский,  ул.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Аранская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 Ванеева, ул.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Тростенецкая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ул. Проектируемая № 1 – магистральные улицы общегородского значения (класс «А»);</w:t>
      </w:r>
      <w:proofErr w:type="gramEnd"/>
    </w:p>
    <w:p w:rsidR="004F611E" w:rsidRPr="004F611E" w:rsidRDefault="004F611E" w:rsidP="004F611E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Проектируемая № 2 – магистральная улица районного значения (класс «Б»);</w:t>
      </w:r>
    </w:p>
    <w:p w:rsidR="004F611E" w:rsidRPr="004F611E" w:rsidRDefault="004F611E" w:rsidP="004F611E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пер.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Тростенецкий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пер. Велосипедный, ул. Проектируемая № 3, ул. Проектируемая № 4 – улицы производственных и коммунально-складских зон городов (класс «Е»);</w:t>
      </w:r>
    </w:p>
    <w:p w:rsidR="004F611E" w:rsidRPr="004F611E" w:rsidRDefault="004F611E" w:rsidP="004F611E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Индустриальная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пер. Серебрянский  – местные проезды.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Партизанский проспект 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проектом предлагается сохранить проезжую часть и обустроить конструктивно выделенную разделительную полосу  и принять параметры проезжей части 10,5×2+2м. На пересечении с ул.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Аранская</w:t>
      </w:r>
      <w:proofErr w:type="spellEnd"/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Тростенецкая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ул. Ленина и ул.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Судмалиса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предлагается транспортная развязка с пяти входным распределительным кольцом. Пересечение с   ул. 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Проектируемая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предусматривается в разных уровнях.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Ул. </w:t>
      </w:r>
      <w:proofErr w:type="spellStart"/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Аранская</w:t>
      </w:r>
      <w:proofErr w:type="spellEnd"/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рассматриваемом участке останется в существующих габаритах.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proofErr w:type="spellStart"/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Тростенецкая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проектом предлагается на реконструкцию с обустройством конструктивно выделенной разделительной полосы и доведением габарита проезжей части до  параметров 11,5×2+2м. С юго-западной стороны от проезжей части, на обособленном полотне, предлагается строительство линии трамвая на 2 этап (трамвайное полотно шириной 8,8 м). Существующий пешеходный переход, расположенный на участке от ул. 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Проектируемая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до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Тростенецкого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переулка обустроить светофорным объектом с пешеходным вызывным устройством. Пересечение с ул. 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Проектируемая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предлагается в разных уровнях.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Ванеева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предлагается на реконструкцию с обустройством конструктивно выделенной разделительной полосы и доведением габарита проезжей части до параметров 16,0×2+5м.  Пересечения с ул. Проектируемой №1 и ул. Проектируемой №2 предлагается решить с устройством развязок в разных уровнях. 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proofErr w:type="gramStart"/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Проектируемая</w:t>
      </w:r>
      <w:proofErr w:type="gramEnd"/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новый участок 2-го городского транспортного кольца. Данный участок предлагается в отметках, ниже существующих </w:t>
      </w: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(объект № 122/2010, УП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Минскградо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»).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Улицу предусматривается проложить вдоль восточной границы ОАО «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Мотовело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габаритом проезжей части 12,25×2+5,0. Пересечения с 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Партизанским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просп., ул.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Тростенецкой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ул. Ванеева предлагается выполнить в двух уровнях.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Проектируемая №2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дополнительный выход на 2-е городское кольцо и продление ул. Якубова в северном направлении. Пересечение с ул.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Тростенецкой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продлением пер.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Серебрянкого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предусматривается с устройством светофорных объектов. Пересечение с ул. Ванеева решается устройством развязки в разных уровнях.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Переулок Велосипедный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предлагается сохранить в действующих габаритах.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Переулок </w:t>
      </w:r>
      <w:proofErr w:type="spellStart"/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Тростенецкий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предлагается сохранить в действующих габаритах проезжей части и назначить красные линии 15,0-17,0м. Парковки вдоль проезжей части сохраняются</w:t>
      </w:r>
    </w:p>
    <w:p w:rsidR="004F611E" w:rsidRPr="004F611E" w:rsidRDefault="004F611E" w:rsidP="004F611E">
      <w:pPr>
        <w:tabs>
          <w:tab w:val="left" w:pos="0"/>
        </w:tabs>
        <w:spacing w:after="24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Проектируемая №3, ул. Проектируемая №4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предлагаются как улицы категории «Е» для обслуживания коммунальной зоны.</w:t>
      </w:r>
    </w:p>
    <w:p w:rsidR="004F611E" w:rsidRPr="004F611E" w:rsidRDefault="004F611E" w:rsidP="004F611E">
      <w:pPr>
        <w:spacing w:after="0" w:line="360" w:lineRule="auto"/>
        <w:ind w:firstLine="83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611E">
        <w:rPr>
          <w:rFonts w:ascii="Times New Roman" w:eastAsia="Calibri" w:hAnsi="Times New Roman" w:cs="Times New Roman"/>
          <w:b/>
          <w:sz w:val="28"/>
          <w:szCs w:val="28"/>
        </w:rPr>
        <w:t xml:space="preserve">2.3 Основные первоочередные градостроительные мероприятия 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Проектом устанавливаются следующие этапы очередности освоения территории: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1-ый этап реализации проекта – до 2024 г.;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11E">
        <w:rPr>
          <w:rFonts w:ascii="Times New Roman" w:eastAsia="Calibri" w:hAnsi="Times New Roman" w:cs="Times New Roman"/>
          <w:bCs/>
          <w:sz w:val="28"/>
          <w:szCs w:val="28"/>
        </w:rPr>
        <w:t>Расчетный период реализации проекта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– 2030 гг.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Динамика жилищного, производственного, общественного фонда и фонда спецназначения на проектируемой территории по этапам реализации проекта представлена в табл. 2.3.1.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первом этапе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предлагается: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общественному фонду: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F611E" w:rsidRPr="004F611E" w:rsidRDefault="004F611E" w:rsidP="004F611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611E">
        <w:rPr>
          <w:rFonts w:ascii="Times New Roman" w:eastAsia="Calibri" w:hAnsi="Times New Roman" w:cs="Times New Roman"/>
          <w:bCs/>
          <w:sz w:val="28"/>
          <w:szCs w:val="28"/>
        </w:rPr>
        <w:t xml:space="preserve">строительство административно-деловых объектов (объект №1.6, 2.18, 2.21 по </w:t>
      </w:r>
      <w:proofErr w:type="spellStart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экспл</w:t>
      </w:r>
      <w:proofErr w:type="spellEnd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. детального плана);</w:t>
      </w:r>
    </w:p>
    <w:p w:rsidR="004F611E" w:rsidRPr="004F611E" w:rsidRDefault="004F611E" w:rsidP="004F611E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611E">
        <w:rPr>
          <w:rFonts w:ascii="Times New Roman" w:eastAsia="Calibri" w:hAnsi="Times New Roman" w:cs="Times New Roman"/>
          <w:bCs/>
          <w:sz w:val="28"/>
          <w:szCs w:val="28"/>
        </w:rPr>
        <w:t xml:space="preserve">трансформация торгово-бытового объекта в производственный с частичным сносом (объект №2.7 по </w:t>
      </w:r>
      <w:proofErr w:type="spellStart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экспл</w:t>
      </w:r>
      <w:proofErr w:type="spellEnd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. опорного плана);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производственному фонду: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F611E" w:rsidRPr="004F611E" w:rsidRDefault="004F611E" w:rsidP="004F611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611E">
        <w:rPr>
          <w:rFonts w:ascii="Times New Roman" w:eastAsia="Calibri" w:hAnsi="Times New Roman" w:cs="Times New Roman"/>
          <w:bCs/>
          <w:sz w:val="28"/>
          <w:szCs w:val="28"/>
        </w:rPr>
        <w:t xml:space="preserve">строительство производственных объектов (объекты № № 1.12, 1.13, 1.14, 4.20 по </w:t>
      </w:r>
      <w:proofErr w:type="spellStart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экспл</w:t>
      </w:r>
      <w:proofErr w:type="spellEnd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. детального плана);</w:t>
      </w:r>
    </w:p>
    <w:p w:rsidR="004F611E" w:rsidRPr="004F611E" w:rsidRDefault="004F611E" w:rsidP="004F611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611E">
        <w:rPr>
          <w:rFonts w:ascii="Times New Roman" w:eastAsia="Calibri" w:hAnsi="Times New Roman" w:cs="Times New Roman"/>
          <w:bCs/>
          <w:sz w:val="28"/>
          <w:szCs w:val="28"/>
        </w:rPr>
        <w:t xml:space="preserve">завершение строительства объекта № 2.22 по </w:t>
      </w:r>
      <w:proofErr w:type="spellStart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экспл</w:t>
      </w:r>
      <w:proofErr w:type="spellEnd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. опорного плана;</w:t>
      </w:r>
    </w:p>
    <w:p w:rsidR="004F611E" w:rsidRPr="004F611E" w:rsidRDefault="004F611E" w:rsidP="004F611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611E">
        <w:rPr>
          <w:rFonts w:ascii="Times New Roman" w:eastAsia="Calibri" w:hAnsi="Times New Roman" w:cs="Times New Roman"/>
          <w:bCs/>
          <w:sz w:val="28"/>
          <w:szCs w:val="28"/>
        </w:rPr>
        <w:t xml:space="preserve">реконструкция объектов с новым строительством №№ 4.7 (со сносом объектов 4.7б по </w:t>
      </w:r>
      <w:proofErr w:type="spellStart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экспл</w:t>
      </w:r>
      <w:proofErr w:type="spellEnd"/>
      <w:r w:rsidRPr="004F611E">
        <w:rPr>
          <w:rFonts w:ascii="Times New Roman" w:eastAsia="Calibri" w:hAnsi="Times New Roman" w:cs="Times New Roman"/>
          <w:bCs/>
          <w:sz w:val="28"/>
          <w:szCs w:val="28"/>
        </w:rPr>
        <w:t xml:space="preserve">. опорного плана), 4.9, 4.11, 4.14 (со сносом объектов 4.14а и 4.14б по </w:t>
      </w:r>
      <w:proofErr w:type="spellStart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экспл</w:t>
      </w:r>
      <w:proofErr w:type="spellEnd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. опорного плана);</w:t>
      </w:r>
    </w:p>
    <w:p w:rsidR="004F611E" w:rsidRPr="004F611E" w:rsidRDefault="004F611E" w:rsidP="004F611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611E">
        <w:rPr>
          <w:rFonts w:ascii="Times New Roman" w:eastAsia="Calibri" w:hAnsi="Times New Roman" w:cs="Times New Roman"/>
          <w:bCs/>
          <w:sz w:val="28"/>
          <w:szCs w:val="28"/>
        </w:rPr>
        <w:t xml:space="preserve">трансформация торгово-бытового объекта в производственный с новым строительством (объект № 2.7 по </w:t>
      </w:r>
      <w:proofErr w:type="spellStart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экспл</w:t>
      </w:r>
      <w:proofErr w:type="spellEnd"/>
      <w:r w:rsidRPr="004F611E">
        <w:rPr>
          <w:rFonts w:ascii="Times New Roman" w:eastAsia="Calibri" w:hAnsi="Times New Roman" w:cs="Times New Roman"/>
          <w:bCs/>
          <w:sz w:val="28"/>
          <w:szCs w:val="28"/>
        </w:rPr>
        <w:t>. детального плана);</w:t>
      </w:r>
    </w:p>
    <w:p w:rsidR="004F611E" w:rsidRPr="004F611E" w:rsidRDefault="004F611E" w:rsidP="004F611E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F611E">
        <w:rPr>
          <w:rFonts w:ascii="Times New Roman" w:eastAsia="Calibri" w:hAnsi="Times New Roman" w:cs="Times New Roman"/>
          <w:bCs/>
          <w:sz w:val="28"/>
          <w:szCs w:val="28"/>
        </w:rPr>
        <w:t xml:space="preserve">снос объектов №№ 2.8, 2.18а, 2.18б, 2.21. </w:t>
      </w:r>
    </w:p>
    <w:p w:rsidR="004F611E" w:rsidRPr="004F611E" w:rsidRDefault="004F611E" w:rsidP="004F611E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4F611E" w:rsidRPr="004F611E" w:rsidSect="00B60403">
          <w:headerReference w:type="default" r:id="rId8"/>
          <w:footerReference w:type="default" r:id="rId9"/>
          <w:pgSz w:w="11907" w:h="16840" w:code="9"/>
          <w:pgMar w:top="1276" w:right="567" w:bottom="851" w:left="1418" w:header="142" w:footer="142" w:gutter="0"/>
          <w:cols w:space="708"/>
          <w:titlePg/>
          <w:docGrid w:linePitch="381"/>
        </w:sectPr>
      </w:pPr>
    </w:p>
    <w:p w:rsidR="004F611E" w:rsidRPr="004F611E" w:rsidRDefault="004F611E" w:rsidP="004F611E">
      <w:pPr>
        <w:spacing w:after="0" w:line="240" w:lineRule="auto"/>
        <w:ind w:right="-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2.3.1 </w:t>
      </w: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Динамика жилищного, производственного, общественного фонда и фонда спецназначения</w:t>
      </w:r>
    </w:p>
    <w:p w:rsidR="004F611E" w:rsidRPr="004F611E" w:rsidRDefault="004F611E" w:rsidP="004F611E">
      <w:pPr>
        <w:spacing w:after="0" w:line="240" w:lineRule="auto"/>
        <w:ind w:right="-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6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этапам реализации проекта</w:t>
      </w:r>
    </w:p>
    <w:tbl>
      <w:tblPr>
        <w:tblpPr w:leftFromText="180" w:rightFromText="180" w:vertAnchor="text" w:horzAnchor="page" w:tblpX="1944" w:tblpY="134"/>
        <w:tblOverlap w:val="never"/>
        <w:tblW w:w="13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0"/>
        <w:gridCol w:w="1697"/>
        <w:gridCol w:w="708"/>
        <w:gridCol w:w="1136"/>
        <w:gridCol w:w="708"/>
        <w:gridCol w:w="716"/>
        <w:gridCol w:w="851"/>
        <w:gridCol w:w="1134"/>
        <w:gridCol w:w="567"/>
        <w:gridCol w:w="715"/>
        <w:gridCol w:w="992"/>
        <w:gridCol w:w="1134"/>
        <w:gridCol w:w="842"/>
        <w:gridCol w:w="992"/>
        <w:gridCol w:w="859"/>
      </w:tblGrid>
      <w:tr w:rsidR="004F611E" w:rsidRPr="004F611E" w:rsidTr="00DA0C9E">
        <w:trPr>
          <w:cantSplit/>
          <w:trHeight w:val="699"/>
        </w:trPr>
        <w:tc>
          <w:tcPr>
            <w:tcW w:w="530" w:type="dxa"/>
            <w:vMerge w:val="restart"/>
            <w:textDirection w:val="btLr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этапа</w:t>
            </w:r>
          </w:p>
        </w:tc>
        <w:tc>
          <w:tcPr>
            <w:tcW w:w="1697" w:type="dxa"/>
            <w:vMerge w:val="restart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Временной период</w:t>
            </w:r>
          </w:p>
        </w:tc>
        <w:tc>
          <w:tcPr>
            <w:tcW w:w="1844" w:type="dxa"/>
            <w:gridSpan w:val="2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Жилищный </w:t>
            </w:r>
            <w:r w:rsidRPr="004F61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фонд,</w:t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 м</w:t>
            </w: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общ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 квартир</w:t>
            </w:r>
          </w:p>
        </w:tc>
        <w:tc>
          <w:tcPr>
            <w:tcW w:w="3409" w:type="dxa"/>
            <w:gridSpan w:val="4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Производственный фонд,</w:t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 м</w:t>
            </w: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общ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</w:t>
            </w:r>
          </w:p>
        </w:tc>
        <w:tc>
          <w:tcPr>
            <w:tcW w:w="3408" w:type="dxa"/>
            <w:gridSpan w:val="4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Общественный фонд,</w:t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 м</w:t>
            </w: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общ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</w:t>
            </w:r>
          </w:p>
        </w:tc>
        <w:tc>
          <w:tcPr>
            <w:tcW w:w="2693" w:type="dxa"/>
            <w:gridSpan w:val="3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Фонд объектов специального назначения,  тыс. м</w:t>
            </w: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</w:t>
            </w: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общ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</w:t>
            </w:r>
          </w:p>
        </w:tc>
      </w:tr>
      <w:tr w:rsidR="004F611E" w:rsidRPr="004F611E" w:rsidTr="00DA0C9E">
        <w:trPr>
          <w:cantSplit/>
          <w:trHeight w:val="2850"/>
        </w:trPr>
        <w:tc>
          <w:tcPr>
            <w:tcW w:w="530" w:type="dxa"/>
            <w:vMerge/>
            <w:vAlign w:val="center"/>
          </w:tcPr>
          <w:p w:rsidR="004F611E" w:rsidRPr="004F611E" w:rsidRDefault="004F611E" w:rsidP="004F611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vMerge/>
            <w:vAlign w:val="center"/>
          </w:tcPr>
          <w:p w:rsidR="004F611E" w:rsidRPr="004F611E" w:rsidRDefault="004F611E" w:rsidP="004F611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113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снос</w:t>
            </w:r>
          </w:p>
        </w:tc>
        <w:tc>
          <w:tcPr>
            <w:tcW w:w="1136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на конец периода</w:t>
            </w:r>
          </w:p>
        </w:tc>
        <w:tc>
          <w:tcPr>
            <w:tcW w:w="708" w:type="dxa"/>
            <w:textDirection w:val="btLr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снос </w:t>
            </w:r>
          </w:p>
        </w:tc>
        <w:tc>
          <w:tcPr>
            <w:tcW w:w="716" w:type="dxa"/>
            <w:textDirection w:val="btLr"/>
          </w:tcPr>
          <w:p w:rsidR="004F611E" w:rsidRPr="004F611E" w:rsidRDefault="004F611E" w:rsidP="004F611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убыль при трансформации</w:t>
            </w:r>
          </w:p>
        </w:tc>
        <w:tc>
          <w:tcPr>
            <w:tcW w:w="851" w:type="dxa"/>
            <w:textDirection w:val="btLr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прирост при трансформации, новом строительстве</w:t>
            </w:r>
          </w:p>
        </w:tc>
        <w:tc>
          <w:tcPr>
            <w:tcW w:w="1134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на конец периода</w:t>
            </w:r>
          </w:p>
        </w:tc>
        <w:tc>
          <w:tcPr>
            <w:tcW w:w="567" w:type="dxa"/>
            <w:textDirection w:val="btLr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снос</w:t>
            </w:r>
          </w:p>
        </w:tc>
        <w:tc>
          <w:tcPr>
            <w:tcW w:w="715" w:type="dxa"/>
            <w:textDirection w:val="btLr"/>
          </w:tcPr>
          <w:p w:rsidR="004F611E" w:rsidRPr="004F611E" w:rsidRDefault="004F611E" w:rsidP="004F611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убыль при трансформации</w:t>
            </w:r>
          </w:p>
        </w:tc>
        <w:tc>
          <w:tcPr>
            <w:tcW w:w="992" w:type="dxa"/>
            <w:textDirection w:val="btLr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прирост при трансформации, новом строительстве</w:t>
            </w:r>
          </w:p>
        </w:tc>
        <w:tc>
          <w:tcPr>
            <w:tcW w:w="1134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на конец периода</w:t>
            </w:r>
          </w:p>
        </w:tc>
        <w:tc>
          <w:tcPr>
            <w:tcW w:w="842" w:type="dxa"/>
            <w:textDirection w:val="btLr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снос </w:t>
            </w:r>
          </w:p>
        </w:tc>
        <w:tc>
          <w:tcPr>
            <w:tcW w:w="992" w:type="dxa"/>
            <w:textDirection w:val="btLr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новое строительство</w:t>
            </w:r>
          </w:p>
        </w:tc>
        <w:tc>
          <w:tcPr>
            <w:tcW w:w="8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на конец периода</w:t>
            </w:r>
          </w:p>
        </w:tc>
      </w:tr>
      <w:tr w:rsidR="004F611E" w:rsidRPr="004F611E" w:rsidTr="00DA0C9E">
        <w:tc>
          <w:tcPr>
            <w:tcW w:w="2227" w:type="dxa"/>
            <w:gridSpan w:val="2"/>
            <w:vAlign w:val="center"/>
          </w:tcPr>
          <w:p w:rsidR="004F611E" w:rsidRPr="004F611E" w:rsidRDefault="004F611E" w:rsidP="004F611E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Современное состояние</w:t>
            </w:r>
          </w:p>
        </w:tc>
        <w:tc>
          <w:tcPr>
            <w:tcW w:w="708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708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499,8</w:t>
            </w:r>
          </w:p>
        </w:tc>
        <w:tc>
          <w:tcPr>
            <w:tcW w:w="567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842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4F611E" w:rsidRPr="004F611E" w:rsidTr="00DA0C9E">
        <w:tc>
          <w:tcPr>
            <w:tcW w:w="530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7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172" w:right="-108" w:firstLine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1-ый этап реализации проекта</w:t>
            </w:r>
          </w:p>
        </w:tc>
        <w:tc>
          <w:tcPr>
            <w:tcW w:w="708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708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16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109,2</w:t>
            </w:r>
          </w:p>
        </w:tc>
        <w:tc>
          <w:tcPr>
            <w:tcW w:w="1134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605,8</w:t>
            </w:r>
          </w:p>
        </w:tc>
        <w:tc>
          <w:tcPr>
            <w:tcW w:w="567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15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2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134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110,1</w:t>
            </w:r>
          </w:p>
        </w:tc>
        <w:tc>
          <w:tcPr>
            <w:tcW w:w="842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</w:p>
        </w:tc>
      </w:tr>
      <w:tr w:rsidR="004F611E" w:rsidRPr="004F611E" w:rsidTr="00DA0C9E">
        <w:tc>
          <w:tcPr>
            <w:tcW w:w="530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172" w:right="-108" w:firstLine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2-ый этап реализации проекта</w:t>
            </w:r>
          </w:p>
        </w:tc>
        <w:tc>
          <w:tcPr>
            <w:tcW w:w="708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136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08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-102"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124,7</w:t>
            </w:r>
          </w:p>
        </w:tc>
        <w:tc>
          <w:tcPr>
            <w:tcW w:w="716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445,2</w:t>
            </w:r>
          </w:p>
        </w:tc>
        <w:tc>
          <w:tcPr>
            <w:tcW w:w="1134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924,1</w:t>
            </w:r>
          </w:p>
        </w:tc>
        <w:tc>
          <w:tcPr>
            <w:tcW w:w="567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5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90,2</w:t>
            </w:r>
          </w:p>
        </w:tc>
        <w:tc>
          <w:tcPr>
            <w:tcW w:w="1134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200,3</w:t>
            </w:r>
          </w:p>
        </w:tc>
        <w:tc>
          <w:tcPr>
            <w:tcW w:w="842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8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</w:t>
            </w:r>
          </w:p>
        </w:tc>
      </w:tr>
      <w:tr w:rsidR="004F611E" w:rsidRPr="004F611E" w:rsidTr="00DA0C9E">
        <w:tc>
          <w:tcPr>
            <w:tcW w:w="2227" w:type="dxa"/>
            <w:gridSpan w:val="2"/>
            <w:vAlign w:val="center"/>
          </w:tcPr>
          <w:p w:rsidR="004F611E" w:rsidRPr="004F611E" w:rsidRDefault="004F611E" w:rsidP="004F611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8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136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08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-102" w:right="-1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127,9</w:t>
            </w:r>
          </w:p>
        </w:tc>
        <w:tc>
          <w:tcPr>
            <w:tcW w:w="716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1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554,4</w:t>
            </w:r>
          </w:p>
        </w:tc>
        <w:tc>
          <w:tcPr>
            <w:tcW w:w="1134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924,1</w:t>
            </w:r>
          </w:p>
        </w:tc>
        <w:tc>
          <w:tcPr>
            <w:tcW w:w="567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715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2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147,3</w:t>
            </w:r>
          </w:p>
        </w:tc>
        <w:tc>
          <w:tcPr>
            <w:tcW w:w="1134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200,3</w:t>
            </w:r>
          </w:p>
        </w:tc>
        <w:tc>
          <w:tcPr>
            <w:tcW w:w="842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8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5,0</w:t>
            </w:r>
          </w:p>
        </w:tc>
      </w:tr>
    </w:tbl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F611E" w:rsidRPr="004F611E" w:rsidSect="00000B88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 w:code="9"/>
          <w:pgMar w:top="1418" w:right="709" w:bottom="567" w:left="709" w:header="709" w:footer="709" w:gutter="0"/>
          <w:cols w:space="708"/>
          <w:titlePg/>
          <w:docGrid w:linePitch="381"/>
        </w:sectPr>
      </w:pP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4F611E" w:rsidRPr="004F611E" w:rsidSect="00DA325F">
          <w:pgSz w:w="23814" w:h="16840" w:orient="landscape" w:code="8"/>
          <w:pgMar w:top="1418" w:right="709" w:bottom="567" w:left="709" w:header="709" w:footer="709" w:gutter="0"/>
          <w:cols w:space="708"/>
          <w:titlePg/>
          <w:docGrid w:linePitch="381"/>
        </w:sectPr>
      </w:pPr>
      <w:r w:rsidRPr="004F611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66470" wp14:editId="0447BD83">
                <wp:simplePos x="0" y="0"/>
                <wp:positionH relativeFrom="column">
                  <wp:posOffset>11256232</wp:posOffset>
                </wp:positionH>
                <wp:positionV relativeFrom="paragraph">
                  <wp:posOffset>9147337</wp:posOffset>
                </wp:positionV>
                <wp:extent cx="850604" cy="276447"/>
                <wp:effectExtent l="0" t="0" r="2603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604" cy="2764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8" o:spid="_x0000_s1026" style="position:absolute;margin-left:886.3pt;margin-top:720.25pt;width:67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" fillcolor="window" strokecolor="window" strokeweight="1pt"/>
            </w:pict>
          </mc:Fallback>
        </mc:AlternateContent>
      </w:r>
      <w:r w:rsidRPr="004F611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3DED22" wp14:editId="15BF0114">
            <wp:simplePos x="0" y="0"/>
            <wp:positionH relativeFrom="column">
              <wp:posOffset>163830</wp:posOffset>
            </wp:positionH>
            <wp:positionV relativeFrom="paragraph">
              <wp:posOffset>-614045</wp:posOffset>
            </wp:positionV>
            <wp:extent cx="14299565" cy="10090785"/>
            <wp:effectExtent l="0" t="0" r="6985" b="5715"/>
            <wp:wrapTight wrapText="bothSides">
              <wp:wrapPolygon edited="0">
                <wp:start x="0" y="0"/>
                <wp:lineTo x="0" y="21571"/>
                <wp:lineTo x="21582" y="21571"/>
                <wp:lineTo x="215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4.2.1 ДП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9565" cy="1009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2.4 Основные технико-экономические показатели детального плана</w:t>
      </w:r>
    </w:p>
    <w:tbl>
      <w:tblPr>
        <w:tblW w:w="10346" w:type="dxa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559"/>
        <w:gridCol w:w="1418"/>
        <w:gridCol w:w="1559"/>
        <w:gridCol w:w="1486"/>
      </w:tblGrid>
      <w:tr w:rsidR="004F611E" w:rsidRPr="004F611E" w:rsidTr="00DA0C9E">
        <w:trPr>
          <w:tblHeader/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Сущ. положение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Проектные предложения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right="-1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этап реализации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Calibri" w:eastAsia="Calibri" w:hAnsi="Calibri" w:cs="Times New Roman"/>
                <w:sz w:val="24"/>
                <w:szCs w:val="24"/>
              </w:rPr>
              <w:br w:type="page"/>
            </w: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4F611E" w:rsidRPr="004F611E" w:rsidTr="00DA0C9E">
        <w:trPr>
          <w:jc w:val="center"/>
        </w:trPr>
        <w:tc>
          <w:tcPr>
            <w:tcW w:w="10346" w:type="dxa"/>
            <w:gridSpan w:val="5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Население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</w:t>
            </w:r>
          </w:p>
        </w:tc>
        <w:tc>
          <w:tcPr>
            <w:tcW w:w="1559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Плотность населения</w:t>
            </w:r>
          </w:p>
        </w:tc>
        <w:tc>
          <w:tcPr>
            <w:tcW w:w="1559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чел./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10346" w:type="dxa"/>
            <w:gridSpan w:val="5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Территории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территории в границах ДП</w:t>
            </w:r>
          </w:p>
        </w:tc>
        <w:tc>
          <w:tcPr>
            <w:tcW w:w="1559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132,8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132,8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132,8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территории отдельных функциональных зон: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 жилые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 общественные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производственные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92,8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 озелененные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 улично-дорожная сеть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спецтерритории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прочие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10346" w:type="dxa"/>
            <w:gridSpan w:val="5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Жилая застройка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жилищного фонда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общ. пл. / квартир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6,1 / 131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3,1 / 71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6,1 / 131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</w:tcPr>
          <w:p w:rsidR="004F611E" w:rsidRPr="004F611E" w:rsidRDefault="004F611E" w:rsidP="004F61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обеспеченность населения жилищным фондом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/чел.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22,0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Снос жилищного фонда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общ. пл. / квартир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3,0 / 60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Плотность многоквартирного жилищного фонда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/га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5544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3875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10346" w:type="dxa"/>
            <w:gridSpan w:val="5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Общественная застройка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застройки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55,7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200,3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110,1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Снос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Трансформация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Новое строительство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145,1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работающих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плотность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работающих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чел./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1065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10346" w:type="dxa"/>
            <w:gridSpan w:val="5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Производственная застройка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застройки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499,8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924,1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605,8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Снос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127,9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Трансформация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Новое строительство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552,0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106,8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работающих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плотность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работающих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чел./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10346" w:type="dxa"/>
            <w:gridSpan w:val="5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6. Застройка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спецтерриторий</w:t>
            </w:r>
            <w:proofErr w:type="spellEnd"/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застройки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м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Снос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Новое строительство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-//-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работающих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плотность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работающих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чел./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333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10346" w:type="dxa"/>
            <w:gridSpan w:val="5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Социальная инфраструктура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Объекты торговли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торг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2330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6679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2330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общественного питания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пос. 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1265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905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раб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помещения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2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ола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440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раб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Отделение банка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F611E" w:rsidRPr="004F611E" w:rsidTr="00DA0C9E">
        <w:trPr>
          <w:jc w:val="center"/>
        </w:trPr>
        <w:tc>
          <w:tcPr>
            <w:tcW w:w="10346" w:type="dxa"/>
            <w:gridSpan w:val="5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Инженерно-транспортная инфраструктура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уличной сети всего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60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6,68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9,15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6,68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num" w:pos="34"/>
                <w:tab w:val="num" w:pos="3600"/>
              </w:tabs>
              <w:spacing w:after="0" w:line="240" w:lineRule="auto"/>
              <w:ind w:left="34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 том числе по категориям </w:t>
            </w:r>
          </w:p>
          <w:p w:rsidR="004F611E" w:rsidRPr="004F611E" w:rsidRDefault="004F611E" w:rsidP="004F611E">
            <w:pPr>
              <w:tabs>
                <w:tab w:val="num" w:pos="34"/>
                <w:tab w:val="num" w:pos="3600"/>
              </w:tabs>
              <w:spacing w:after="0" w:line="240" w:lineRule="auto"/>
              <w:ind w:left="34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 соответствии с ТКП 45-3.01-116 </w:t>
            </w:r>
          </w:p>
          <w:p w:rsidR="004F611E" w:rsidRPr="004F611E" w:rsidRDefault="004F611E" w:rsidP="004F611E">
            <w:pPr>
              <w:tabs>
                <w:tab w:val="num" w:pos="34"/>
                <w:tab w:val="num" w:pos="3600"/>
              </w:tabs>
              <w:spacing w:after="60" w:line="240" w:lineRule="auto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(табл. 11.1):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-57" w:firstLine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60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keepNext/>
              <w:numPr>
                <w:ilvl w:val="0"/>
                <w:numId w:val="4"/>
              </w:numPr>
              <w:tabs>
                <w:tab w:val="clear" w:pos="360"/>
                <w:tab w:val="num" w:pos="34"/>
                <w:tab w:val="num" w:pos="459"/>
                <w:tab w:val="num" w:pos="3600"/>
              </w:tabs>
              <w:spacing w:after="0" w:line="240" w:lineRule="auto"/>
              <w:ind w:left="34" w:hanging="34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городского значения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-57" w:right="-57" w:firstLine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60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4,72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2,24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keepNext/>
              <w:numPr>
                <w:ilvl w:val="0"/>
                <w:numId w:val="4"/>
              </w:numPr>
              <w:tabs>
                <w:tab w:val="clear" w:pos="360"/>
                <w:tab w:val="num" w:pos="34"/>
                <w:tab w:val="num" w:pos="459"/>
                <w:tab w:val="num" w:pos="3600"/>
              </w:tabs>
              <w:spacing w:after="0" w:line="240" w:lineRule="auto"/>
              <w:ind w:left="34" w:hanging="34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районного значения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-57" w:right="-57" w:firstLine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60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1,63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keepNext/>
              <w:numPr>
                <w:ilvl w:val="0"/>
                <w:numId w:val="4"/>
              </w:numPr>
              <w:tabs>
                <w:tab w:val="clear" w:pos="360"/>
                <w:tab w:val="num" w:pos="34"/>
                <w:tab w:val="num" w:pos="459"/>
                <w:tab w:val="num" w:pos="3600"/>
              </w:tabs>
              <w:spacing w:after="0" w:line="240" w:lineRule="auto"/>
              <w:ind w:left="34" w:hanging="34"/>
              <w:jc w:val="both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местного значения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left="-57" w:right="-57" w:firstLine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60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2,81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num" w:pos="34"/>
                <w:tab w:val="num" w:pos="3600"/>
              </w:tabs>
              <w:spacing w:after="60" w:line="240" w:lineRule="auto"/>
              <w:ind w:left="34" w:hanging="34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Автомобильные парковки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60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2277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2106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num" w:pos="34"/>
                <w:tab w:val="num" w:pos="3600"/>
              </w:tabs>
              <w:spacing w:after="60" w:line="240" w:lineRule="auto"/>
              <w:ind w:left="34" w:hanging="34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Автомобильные стоянки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60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1616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7575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2346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num" w:pos="34"/>
                <w:tab w:val="num" w:pos="3600"/>
              </w:tabs>
              <w:spacing w:after="60" w:line="240" w:lineRule="auto"/>
              <w:ind w:left="34" w:hanging="34"/>
              <w:outlineLvl w:val="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 том числе за пределами детального плана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60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tabs>
                <w:tab w:val="left" w:pos="1343"/>
              </w:tabs>
              <w:spacing w:after="0" w:line="240" w:lineRule="auto"/>
              <w:ind w:left="33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водопотребление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м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0,682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1,640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0,779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сточных вод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м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/сутки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0,682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1,640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0,779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Суммарная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электронагрузка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61,7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Суммарное теплопотребление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64,4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 централизованного теплоснабжения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39,3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 индивидуального теплоисточника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номеров (портов) телефонной связи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номеров (портов)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2,703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4,414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2,931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требующая инженерной подготовки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твердых коммунальных отходов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т/год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2,176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1,476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газа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м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230299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236580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firstLine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230299</w:t>
            </w:r>
          </w:p>
        </w:tc>
      </w:tr>
      <w:tr w:rsidR="004F611E" w:rsidRPr="004F611E" w:rsidTr="00DA0C9E">
        <w:trPr>
          <w:jc w:val="center"/>
        </w:trPr>
        <w:tc>
          <w:tcPr>
            <w:tcW w:w="10346" w:type="dxa"/>
            <w:gridSpan w:val="5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9. Охрана окружающей среды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Озеленённость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Обеспеченность озеленёнными территориями общего пользования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/чел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санитарно-защитных зон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127,1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113,8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113,8</w:t>
            </w:r>
          </w:p>
        </w:tc>
      </w:tr>
      <w:tr w:rsidR="004F611E" w:rsidRPr="004F611E" w:rsidTr="00DA0C9E">
        <w:trPr>
          <w:jc w:val="center"/>
        </w:trPr>
        <w:tc>
          <w:tcPr>
            <w:tcW w:w="10346" w:type="dxa"/>
            <w:gridSpan w:val="5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 Охрана среды материальных недвижимых ценностей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охранной зоны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4F611E" w:rsidRPr="004F611E" w:rsidTr="00DA0C9E">
        <w:trPr>
          <w:jc w:val="center"/>
        </w:trPr>
        <w:tc>
          <w:tcPr>
            <w:tcW w:w="4324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зоны регулируемой застройки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F611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4F611E" w:rsidRPr="004F611E" w:rsidRDefault="004F611E" w:rsidP="004F611E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4F611E" w:rsidRPr="004F611E" w:rsidRDefault="004F611E" w:rsidP="004F611E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* недостающими объектами население будет обеспечиваться на прилегающих территориях</w:t>
      </w:r>
    </w:p>
    <w:p w:rsidR="004F611E" w:rsidRPr="004F611E" w:rsidRDefault="004F611E" w:rsidP="004F611E">
      <w:pPr>
        <w:tabs>
          <w:tab w:val="left" w:pos="0"/>
        </w:tabs>
        <w:spacing w:after="0" w:line="480" w:lineRule="auto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 ГРАДОСТРОИТЕЛЬНЫЕ РЕГЛАМЕНТЫ 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 Регламент А. Типы и подтипы производственных зон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"/>
        <w:gridCol w:w="1620"/>
        <w:gridCol w:w="540"/>
        <w:gridCol w:w="1620"/>
        <w:gridCol w:w="5225"/>
      </w:tblGrid>
      <w:tr w:rsidR="004F611E" w:rsidRPr="004F611E" w:rsidTr="00DA0C9E">
        <w:trPr>
          <w:trHeight w:val="240"/>
        </w:trPr>
        <w:tc>
          <w:tcPr>
            <w:tcW w:w="19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8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производственной зоны</w:t>
            </w:r>
          </w:p>
        </w:tc>
        <w:tc>
          <w:tcPr>
            <w:tcW w:w="2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8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Подтип производственной зоны</w:t>
            </w:r>
          </w:p>
        </w:tc>
        <w:tc>
          <w:tcPr>
            <w:tcW w:w="278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Характеристики</w:t>
            </w:r>
          </w:p>
        </w:tc>
      </w:tr>
      <w:tr w:rsidR="004F611E" w:rsidRPr="004F611E" w:rsidTr="00DA0C9E">
        <w:trPr>
          <w:trHeight w:val="260"/>
        </w:trPr>
        <w:tc>
          <w:tcPr>
            <w:tcW w:w="193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П3-н</w:t>
            </w:r>
          </w:p>
        </w:tc>
        <w:tc>
          <w:tcPr>
            <w:tcW w:w="27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зоны с предприятиями, параметры которых отвечают высокой (в), средней (с) и низкой (н) структурообразующей значимости и базовая санитарно-защитная зона (СЗЗ) не превышает 50 метров</w:t>
            </w:r>
          </w:p>
        </w:tc>
      </w:tr>
      <w:tr w:rsidR="004F611E" w:rsidRPr="004F611E" w:rsidTr="00DA0C9E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F611E" w:rsidRPr="004F611E" w:rsidRDefault="004F611E" w:rsidP="004F611E">
      <w:pPr>
        <w:tabs>
          <w:tab w:val="left" w:pos="0"/>
        </w:tabs>
        <w:spacing w:before="240" w:after="0" w:line="360" w:lineRule="auto"/>
        <w:ind w:right="265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 Регламент В. Параметры застройки территории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3.2.1 Интенсивность градостроительного освоения</w:t>
      </w:r>
    </w:p>
    <w:p w:rsidR="004F611E" w:rsidRPr="004F611E" w:rsidRDefault="004F611E" w:rsidP="004F611E">
      <w:pPr>
        <w:tabs>
          <w:tab w:val="left" w:pos="0"/>
        </w:tabs>
        <w:spacing w:after="0"/>
        <w:ind w:right="265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производственных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3692"/>
        <w:gridCol w:w="1259"/>
        <w:gridCol w:w="1441"/>
        <w:gridCol w:w="1598"/>
        <w:gridCol w:w="924"/>
      </w:tblGrid>
      <w:tr w:rsidR="004F611E" w:rsidRPr="004F611E" w:rsidTr="00DA0C9E">
        <w:trPr>
          <w:trHeight w:val="240"/>
        </w:trPr>
        <w:tc>
          <w:tcPr>
            <w:tcW w:w="242" w:type="pct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971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Нормативные показатели для участков предприятий</w:t>
            </w:r>
          </w:p>
        </w:tc>
        <w:tc>
          <w:tcPr>
            <w:tcW w:w="672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115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Структурообразующая значимость</w:t>
            </w:r>
          </w:p>
        </w:tc>
      </w:tr>
      <w:tr w:rsidR="004F611E" w:rsidRPr="004F611E" w:rsidTr="00DA0C9E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высокая (в)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(с)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низкая (н)</w:t>
            </w:r>
          </w:p>
        </w:tc>
      </w:tr>
      <w:tr w:rsidR="004F611E" w:rsidRPr="004F611E" w:rsidTr="00DA0C9E">
        <w:trPr>
          <w:trHeight w:val="240"/>
        </w:trPr>
        <w:tc>
          <w:tcPr>
            <w:tcW w:w="2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Плотность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работающих</w:t>
            </w:r>
            <w:proofErr w:type="gramEnd"/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чел./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100–150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50–100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50</w:t>
            </w:r>
          </w:p>
        </w:tc>
      </w:tr>
      <w:tr w:rsidR="004F611E" w:rsidRPr="004F611E" w:rsidTr="00DA0C9E">
        <w:trPr>
          <w:trHeight w:val="240"/>
        </w:trPr>
        <w:tc>
          <w:tcPr>
            <w:tcW w:w="2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Плотность застройки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 м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/га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и более</w:t>
            </w:r>
          </w:p>
        </w:tc>
      </w:tr>
      <w:tr w:rsidR="004F611E" w:rsidRPr="004F611E" w:rsidTr="00DA0C9E">
        <w:trPr>
          <w:trHeight w:val="240"/>
        </w:trPr>
        <w:tc>
          <w:tcPr>
            <w:tcW w:w="2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rPr>
          <w:trHeight w:val="240"/>
        </w:trPr>
        <w:tc>
          <w:tcPr>
            <w:tcW w:w="2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Емкость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работающих</w:t>
            </w:r>
            <w:proofErr w:type="gramEnd"/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1000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200 до 1000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200</w:t>
            </w:r>
          </w:p>
        </w:tc>
      </w:tr>
      <w:tr w:rsidR="004F611E" w:rsidRPr="004F611E" w:rsidTr="00DA0C9E">
        <w:trPr>
          <w:trHeight w:val="240"/>
        </w:trPr>
        <w:tc>
          <w:tcPr>
            <w:tcW w:w="2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 интенсивности использования участка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1,5–2,0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1,0–1,5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0,5–1,0</w:t>
            </w:r>
          </w:p>
        </w:tc>
      </w:tr>
      <w:tr w:rsidR="004F611E" w:rsidRPr="004F611E" w:rsidTr="00DA0C9E">
        <w:trPr>
          <w:trHeight w:val="240"/>
        </w:trPr>
        <w:tc>
          <w:tcPr>
            <w:tcW w:w="2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5*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Ресурсопотребление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F611E" w:rsidRPr="004F611E" w:rsidTr="00DA0C9E">
        <w:trPr>
          <w:trHeight w:val="240"/>
        </w:trPr>
        <w:tc>
          <w:tcPr>
            <w:tcW w:w="2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водопотребление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 м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/сутки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20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5–20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4F611E" w:rsidRPr="004F611E" w:rsidTr="00DA0C9E">
        <w:trPr>
          <w:trHeight w:val="240"/>
        </w:trPr>
        <w:tc>
          <w:tcPr>
            <w:tcW w:w="24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теплопотребление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Гкал/час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20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5–20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</w:t>
            </w:r>
          </w:p>
        </w:tc>
      </w:tr>
      <w:tr w:rsidR="004F611E" w:rsidRPr="004F611E" w:rsidTr="00DA0C9E">
        <w:trPr>
          <w:trHeight w:val="240"/>
        </w:trPr>
        <w:tc>
          <w:tcPr>
            <w:tcW w:w="242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6*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Грузооборот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т/год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100 тыс.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40 до 100 тыс.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</w:tbl>
    <w:p w:rsidR="004F611E" w:rsidRPr="004F611E" w:rsidRDefault="004F611E" w:rsidP="004F611E">
      <w:pPr>
        <w:tabs>
          <w:tab w:val="left" w:pos="0"/>
        </w:tabs>
        <w:spacing w:after="0"/>
        <w:ind w:right="265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общественных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"/>
        <w:gridCol w:w="2160"/>
        <w:gridCol w:w="3895"/>
        <w:gridCol w:w="2947"/>
      </w:tblGrid>
      <w:tr w:rsidR="004F611E" w:rsidRPr="004F611E" w:rsidTr="00DA0C9E">
        <w:trPr>
          <w:trHeight w:val="240"/>
        </w:trPr>
        <w:tc>
          <w:tcPr>
            <w:tcW w:w="19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15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Планировочные пояса города</w:t>
            </w:r>
          </w:p>
        </w:tc>
        <w:tc>
          <w:tcPr>
            <w:tcW w:w="207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Типология общественных территорий</w:t>
            </w:r>
          </w:p>
        </w:tc>
        <w:tc>
          <w:tcPr>
            <w:tcW w:w="157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Коэффициент интенсивности застройки территории, </w:t>
            </w:r>
            <w:proofErr w:type="spellStart"/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ин</w:t>
            </w:r>
            <w:proofErr w:type="spellEnd"/>
          </w:p>
        </w:tc>
      </w:tr>
      <w:tr w:rsidR="004F611E" w:rsidRPr="004F611E" w:rsidTr="00DA0C9E">
        <w:tc>
          <w:tcPr>
            <w:tcW w:w="195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 – центральный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Общественные территории: 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4,0–1,0</w:t>
            </w:r>
          </w:p>
        </w:tc>
      </w:tr>
      <w:tr w:rsidR="004F611E" w:rsidRPr="004F611E" w:rsidTr="00DA0C9E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административно-деловые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4,0–2,0</w:t>
            </w:r>
          </w:p>
        </w:tc>
      </w:tr>
      <w:tr w:rsidR="004F611E" w:rsidRPr="004F611E" w:rsidTr="00DA0C9E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торгово-бытовые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2,5–1,5</w:t>
            </w:r>
          </w:p>
        </w:tc>
      </w:tr>
      <w:tr w:rsidR="004F611E" w:rsidRPr="004F611E" w:rsidTr="00DA0C9E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культурно-просветительные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2,0–1,0</w:t>
            </w:r>
          </w:p>
        </w:tc>
      </w:tr>
      <w:tr w:rsidR="004F611E" w:rsidRPr="004F611E" w:rsidTr="00DA0C9E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лечебно-оздоровительные</w:t>
            </w:r>
          </w:p>
        </w:tc>
        <w:tc>
          <w:tcPr>
            <w:tcW w:w="1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1,5–0,8</w:t>
            </w:r>
          </w:p>
        </w:tc>
      </w:tr>
    </w:tbl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3.2.2 Соотношение видов застройки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реализации всех проектных решений около 50% всей застройки будут составлять производственные объекты типа П3. Оставшаяся застройка представлена коммунально-обслуживающими (П4-ко), общественными (</w:t>
      </w:r>
      <w:proofErr w:type="gram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Осп-а</w:t>
      </w:r>
      <w:proofErr w:type="gram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Осп-к, Осп-т, Осп-л), коммунально-складскими (П5-кс), специальными  объектами, а также объектами инженерной инфраструктуры. 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3.2.3 </w:t>
      </w:r>
      <w:proofErr w:type="spellStart"/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Застроенность</w:t>
      </w:r>
      <w:proofErr w:type="spellEnd"/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proofErr w:type="spellStart"/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озелененность</w:t>
      </w:r>
      <w:proofErr w:type="spellEnd"/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4F611E" w:rsidRPr="004F611E" w:rsidRDefault="004F611E" w:rsidP="004F611E">
      <w:pPr>
        <w:tabs>
          <w:tab w:val="left" w:pos="0"/>
        </w:tabs>
        <w:spacing w:after="0"/>
        <w:ind w:right="265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производственных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2"/>
        <w:gridCol w:w="4934"/>
        <w:gridCol w:w="1407"/>
        <w:gridCol w:w="1444"/>
      </w:tblGrid>
      <w:tr w:rsidR="004F611E" w:rsidRPr="004F611E" w:rsidTr="00DA0C9E">
        <w:trPr>
          <w:trHeight w:val="240"/>
        </w:trPr>
        <w:tc>
          <w:tcPr>
            <w:tcW w:w="796" w:type="pct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производственной территории</w:t>
            </w:r>
          </w:p>
        </w:tc>
        <w:tc>
          <w:tcPr>
            <w:tcW w:w="2650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Типы производственных предприятий</w:t>
            </w:r>
          </w:p>
        </w:tc>
        <w:tc>
          <w:tcPr>
            <w:tcW w:w="1554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 освоения, %</w:t>
            </w:r>
          </w:p>
        </w:tc>
      </w:tr>
      <w:tr w:rsidR="004F611E" w:rsidRPr="004F611E" w:rsidTr="00DA0C9E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застроенность</w:t>
            </w:r>
            <w:proofErr w:type="spellEnd"/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озеленность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4F611E" w:rsidRPr="004F611E" w:rsidTr="00DA0C9E">
        <w:trPr>
          <w:trHeight w:val="240"/>
        </w:trPr>
        <w:tc>
          <w:tcPr>
            <w:tcW w:w="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П2-н (с, в)</w:t>
            </w:r>
          </w:p>
        </w:tc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предприятия с высокой, средней или низкой структурообразующей значимостью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35–40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менее 20</w:t>
            </w:r>
          </w:p>
        </w:tc>
      </w:tr>
      <w:tr w:rsidR="004F611E" w:rsidRPr="004F611E" w:rsidTr="00DA0C9E">
        <w:trPr>
          <w:trHeight w:val="240"/>
        </w:trPr>
        <w:tc>
          <w:tcPr>
            <w:tcW w:w="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 н (с, в)</w:t>
            </w:r>
          </w:p>
        </w:tc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предприятия с высокой, средней или низкой структурообразующей значимостью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40–50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менее 20</w:t>
            </w:r>
          </w:p>
        </w:tc>
      </w:tr>
      <w:tr w:rsidR="004F611E" w:rsidRPr="004F611E" w:rsidTr="00DA0C9E">
        <w:trPr>
          <w:trHeight w:val="240"/>
        </w:trPr>
        <w:tc>
          <w:tcPr>
            <w:tcW w:w="79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П4-ко</w:t>
            </w:r>
          </w:p>
        </w:tc>
        <w:tc>
          <w:tcPr>
            <w:tcW w:w="2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Коммунально-обслуживающие предприятия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40–50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20–25</w:t>
            </w:r>
          </w:p>
        </w:tc>
      </w:tr>
      <w:tr w:rsidR="004F611E" w:rsidRPr="004F611E" w:rsidTr="00DA0C9E">
        <w:trPr>
          <w:trHeight w:val="240"/>
        </w:trPr>
        <w:tc>
          <w:tcPr>
            <w:tcW w:w="796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П5-кс</w:t>
            </w:r>
          </w:p>
        </w:tc>
        <w:tc>
          <w:tcPr>
            <w:tcW w:w="26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Коммунально-складские предприятия</w:t>
            </w:r>
          </w:p>
        </w:tc>
        <w:tc>
          <w:tcPr>
            <w:tcW w:w="7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35–40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менее 20</w:t>
            </w:r>
          </w:p>
        </w:tc>
      </w:tr>
    </w:tbl>
    <w:p w:rsidR="004F611E" w:rsidRPr="004F611E" w:rsidRDefault="004F611E" w:rsidP="004F611E">
      <w:pPr>
        <w:tabs>
          <w:tab w:val="left" w:pos="0"/>
        </w:tabs>
        <w:spacing w:after="0"/>
        <w:ind w:right="265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611E" w:rsidRPr="004F611E" w:rsidRDefault="004F611E" w:rsidP="004F611E">
      <w:pPr>
        <w:tabs>
          <w:tab w:val="left" w:pos="0"/>
        </w:tabs>
        <w:spacing w:after="0"/>
        <w:ind w:right="265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общественных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1"/>
        <w:gridCol w:w="1094"/>
        <w:gridCol w:w="3239"/>
        <w:gridCol w:w="1338"/>
        <w:gridCol w:w="1873"/>
        <w:gridCol w:w="1472"/>
      </w:tblGrid>
      <w:tr w:rsidR="004F611E" w:rsidRPr="004F611E" w:rsidTr="00DA0C9E">
        <w:trPr>
          <w:trHeight w:val="240"/>
        </w:trPr>
        <w:tc>
          <w:tcPr>
            <w:tcW w:w="187" w:type="pct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№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84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Индексы</w:t>
            </w:r>
          </w:p>
        </w:tc>
        <w:tc>
          <w:tcPr>
            <w:tcW w:w="1729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застройки общественных зон</w:t>
            </w:r>
          </w:p>
        </w:tc>
        <w:tc>
          <w:tcPr>
            <w:tcW w:w="2500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Показатели освоения, %</w:t>
            </w:r>
          </w:p>
        </w:tc>
      </w:tr>
      <w:tr w:rsidR="004F611E" w:rsidRPr="004F611E" w:rsidTr="00DA0C9E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застроенность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поверхность </w:t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твердым покрытием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озелененность</w:t>
            </w:r>
            <w:proofErr w:type="spellEnd"/>
          </w:p>
        </w:tc>
      </w:tr>
      <w:tr w:rsidR="004F611E" w:rsidRPr="004F611E" w:rsidTr="00DA0C9E">
        <w:trPr>
          <w:trHeight w:val="240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(2)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-а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Админстративно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-деловые центры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4F611E" w:rsidRPr="004F611E" w:rsidTr="00DA0C9E">
        <w:trPr>
          <w:trHeight w:val="240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(2)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Культурно-просветительные центры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4F611E" w:rsidRPr="004F611E" w:rsidTr="00DA0C9E">
        <w:trPr>
          <w:trHeight w:val="240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(2)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-т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Торгово-бытовые центры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40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4F611E" w:rsidRPr="004F611E" w:rsidTr="00DA0C9E">
        <w:trPr>
          <w:trHeight w:val="240"/>
        </w:trPr>
        <w:tc>
          <w:tcPr>
            <w:tcW w:w="1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(2)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-л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Лечебно-оздоровительные центры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20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55–75</w:t>
            </w:r>
          </w:p>
        </w:tc>
      </w:tr>
    </w:tbl>
    <w:p w:rsidR="004F611E" w:rsidRPr="004F611E" w:rsidRDefault="004F611E" w:rsidP="004F611E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* показатель </w:t>
      </w:r>
      <w:proofErr w:type="spellStart"/>
      <w:r w:rsidRPr="004F611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озелененности</w:t>
      </w:r>
      <w:proofErr w:type="spellEnd"/>
      <w:r w:rsidRPr="004F611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для новых производственных объектов увеличен на 5%, поскольку проектируемая территория находится в экологическом коридоре </w:t>
      </w:r>
      <w:r w:rsidRPr="004F611E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I</w:t>
      </w:r>
      <w:r w:rsidRPr="004F611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-го порядка</w:t>
      </w:r>
    </w:p>
    <w:p w:rsidR="004F611E" w:rsidRPr="004F611E" w:rsidRDefault="004F611E" w:rsidP="004F611E">
      <w:pPr>
        <w:spacing w:before="240" w:after="24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3.2.4 Физические параметры планировки и застройки производственных территорий и обеспеченность инженерно-транспортной инфраструктурой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расположение проектируемой территории в центральном поясе в зоне влияния планировочного каркаса, к застройке предъявляются повышенные эстетические требования.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 непрерывной производственной застройки вдоль планировочных осей города не должен превышать 200 м. В глубину производственная застройка должна быть не более 300 м.</w:t>
      </w:r>
    </w:p>
    <w:p w:rsidR="004F611E" w:rsidRPr="004F611E" w:rsidRDefault="004F611E" w:rsidP="004F611E">
      <w:pPr>
        <w:spacing w:after="24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модуля участка производственной застройки на основных магистралях должен быть не более 5 га.</w:t>
      </w:r>
    </w:p>
    <w:p w:rsidR="004F611E" w:rsidRPr="004F611E" w:rsidRDefault="004F611E" w:rsidP="004F611E">
      <w:pPr>
        <w:spacing w:after="24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 Регламент Б. Перечень видов объектов для размещения на территориях в производственных зонах</w:t>
      </w:r>
    </w:p>
    <w:tbl>
      <w:tblPr>
        <w:tblW w:w="4999" w:type="pct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2"/>
        <w:gridCol w:w="3489"/>
        <w:gridCol w:w="531"/>
        <w:gridCol w:w="531"/>
        <w:gridCol w:w="529"/>
        <w:gridCol w:w="3871"/>
      </w:tblGrid>
      <w:tr w:rsidR="004F611E" w:rsidRPr="004F611E" w:rsidTr="00DA0C9E">
        <w:trPr>
          <w:trHeight w:val="345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</w:t>
            </w:r>
          </w:p>
        </w:tc>
        <w:tc>
          <w:tcPr>
            <w:tcW w:w="20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Примечания</w:t>
            </w:r>
          </w:p>
        </w:tc>
      </w:tr>
      <w:tr w:rsidR="004F611E" w:rsidRPr="004F611E" w:rsidTr="00DA0C9E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П3-н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П3-с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П3-в</w:t>
            </w:r>
          </w:p>
        </w:tc>
        <w:tc>
          <w:tcPr>
            <w:tcW w:w="207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2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4F611E" w:rsidRPr="004F611E" w:rsidTr="00DA0C9E">
        <w:tc>
          <w:tcPr>
            <w:tcW w:w="20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Приоритетные*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*По детальному плану </w:t>
            </w:r>
          </w:p>
        </w:tc>
      </w:tr>
      <w:tr w:rsidR="004F611E" w:rsidRPr="004F611E" w:rsidTr="00DA0C9E">
        <w:tc>
          <w:tcPr>
            <w:tcW w:w="20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1.1</w:t>
            </w:r>
          </w:p>
        </w:tc>
        <w:tc>
          <w:tcPr>
            <w:tcW w:w="18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Промышленные предприятия: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легкая и пищевая промышленность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 регулируется: 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1) емкостью работающих на производстве; 2) размерами участков; 3) экологическими требованиями; 4) дополнительными 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обоснованиями</w:t>
            </w:r>
          </w:p>
        </w:tc>
      </w:tr>
      <w:tr w:rsidR="004F611E" w:rsidRPr="004F611E" w:rsidTr="00DA0C9E">
        <w:tc>
          <w:tcPr>
            <w:tcW w:w="2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F611E" w:rsidRPr="004F611E" w:rsidTr="00DA0C9E">
        <w:tc>
          <w:tcPr>
            <w:tcW w:w="20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промышленность строительных материалов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1.3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1.4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деревоперерабатывающая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машиностроение и станкостроение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В*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В*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</w:p>
        </w:tc>
        <w:tc>
          <w:tcPr>
            <w:tcW w:w="2070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за исключен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ервичной переработки древесины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1.5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1.6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1.7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1.8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металлообработка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химическая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фармацевтическая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электронная, приборостроение, оптика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</w:t>
            </w:r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</w:t>
            </w:r>
          </w:p>
        </w:tc>
        <w:tc>
          <w:tcPr>
            <w:tcW w:w="2070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**только для производства лекарственных средств на основе растительного сырья</w:t>
            </w:r>
          </w:p>
        </w:tc>
      </w:tr>
      <w:tr w:rsidR="004F611E" w:rsidRPr="004F611E" w:rsidTr="00DA0C9E">
        <w:tc>
          <w:tcPr>
            <w:tcW w:w="20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18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производственные объекты малого предпринимательства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0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</w:p>
        </w:tc>
      </w:tr>
      <w:tr w:rsidR="004F611E" w:rsidRPr="004F611E" w:rsidTr="00DA0C9E">
        <w:tc>
          <w:tcPr>
            <w:tcW w:w="20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Коммунальные объекты: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по обслуживанию сре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дств тр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анспорта (трамвайные депо, троллейбусные парки, автобусные парки, таксомоторные парки, парки уборочных машин)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 для размещения в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срединном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периферийном поясах города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бытового обслуживания (фабрик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и-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прачечные, фабрики-химчистки)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070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предприятия по использованию вторичного сырья и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перезагрузочные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пункты ТБО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предприятия по сервисному обслуживанию автомобилей (АЗС, СТО, многоярусные гаражи, автостоянки, мойки,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шиномонтаж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тому подобное)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70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склады, базы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070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для размещения в периферийном поясе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</w:t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2.6.1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мусороперерабатывающие заводы, станц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ии аэ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предприятия по сортировке ТКО и пункты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досортировки</w:t>
            </w:r>
            <w:proofErr w:type="spellEnd"/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070" w:type="pct"/>
            <w:vMerge w:val="restar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для размещения за пределами перспективной городской черты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«В» в соответствии с экологическими требованиями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*К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роме объектов коммунального хозяйства города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2.7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инженерного обеспечения (электроподстанции, ГРП, котельные, НС и тому подобное)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20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2.8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2.9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2.10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2.11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2.12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2.13</w:t>
            </w:r>
          </w:p>
        </w:tc>
        <w:tc>
          <w:tcPr>
            <w:tcW w:w="18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объекты малого предпринимательства 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пожарные депо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тюрьмы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кладбища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ТЭЦ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спецтерритории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Минобороны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З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З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</w:p>
        </w:tc>
        <w:tc>
          <w:tcPr>
            <w:tcW w:w="2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З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</w:p>
        </w:tc>
        <w:tc>
          <w:tcPr>
            <w:tcW w:w="2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20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внешнего транспорта: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 железнодорожные пассажирские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070" w:type="pct"/>
            <w:vMerge w:val="restar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с учетом санитарных и экологическими требований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«О» – за пределами перспективной городской черты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«В» для размещения в периферийном поясе города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 железнодорожные, контейнерные, грузовые склады для хранения грузов и тому подобное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технические станции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3.5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3.6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аэропорты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вертолетные станции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автовокзалы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межгородского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значения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З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</w:t>
            </w:r>
          </w:p>
        </w:tc>
        <w:tc>
          <w:tcPr>
            <w:tcW w:w="2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станции техобслуживания грузового автотранспорта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20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3.8</w:t>
            </w:r>
          </w:p>
        </w:tc>
        <w:tc>
          <w:tcPr>
            <w:tcW w:w="18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таможенные терминалы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F611E" w:rsidRPr="004F611E" w:rsidTr="00DA0C9E">
        <w:tc>
          <w:tcPr>
            <w:tcW w:w="20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4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Дополнительные*</w:t>
            </w:r>
          </w:p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Жилая застройка: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*По детальному плану</w:t>
            </w:r>
          </w:p>
        </w:tc>
      </w:tr>
      <w:tr w:rsidR="004F611E" w:rsidRPr="004F611E" w:rsidTr="00DA0C9E">
        <w:tc>
          <w:tcPr>
            <w:tcW w:w="20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4.2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4.3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4.4</w:t>
            </w:r>
          </w:p>
        </w:tc>
        <w:tc>
          <w:tcPr>
            <w:tcW w:w="18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многоквартирная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усадебная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общежития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гостиницы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spellEnd"/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spellEnd"/>
          </w:p>
        </w:tc>
        <w:tc>
          <w:tcPr>
            <w:tcW w:w="2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spellEnd"/>
          </w:p>
        </w:tc>
        <w:tc>
          <w:tcPr>
            <w:tcW w:w="20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 – только дома для расселения персонала, обеспечивающего непрерывную работу инфраструктуры предприятий и организаций данной зоны</w:t>
            </w:r>
          </w:p>
        </w:tc>
      </w:tr>
      <w:tr w:rsidR="004F611E" w:rsidRPr="004F611E" w:rsidTr="00DA0C9E">
        <w:tc>
          <w:tcPr>
            <w:tcW w:w="20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Общественные здания:*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*по градостроительному </w:t>
            </w:r>
          </w:p>
        </w:tc>
      </w:tr>
      <w:tr w:rsidR="004F611E" w:rsidRPr="004F611E" w:rsidTr="00DA0C9E">
        <w:tc>
          <w:tcPr>
            <w:tcW w:w="207" w:type="pct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186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здания, проектно-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6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2070" w:type="pct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обоснованию ДП</w:t>
            </w:r>
          </w:p>
        </w:tc>
      </w:tr>
      <w:tr w:rsidR="004F611E" w:rsidRPr="004F611E" w:rsidTr="00DA0C9E">
        <w:tc>
          <w:tcPr>
            <w:tcW w:w="20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F611E" w:rsidRPr="004F611E" w:rsidTr="00DA0C9E">
        <w:tc>
          <w:tcPr>
            <w:tcW w:w="207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исследовательские организации, кредитно-финансовые учреждения, предприятия связи, офисы, издательства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20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18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учреждения здравоохранения (поликлиники, станции скорой помощи)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70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 – только для учреждений здравоохранения, обслуживающих работающих на предприятиях</w:t>
            </w:r>
          </w:p>
        </w:tc>
      </w:tr>
      <w:tr w:rsidR="004F611E" w:rsidRPr="004F611E" w:rsidTr="00DA0C9E">
        <w:tc>
          <w:tcPr>
            <w:tcW w:w="20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18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учреждения социального обеспечения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20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5.4</w:t>
            </w:r>
          </w:p>
        </w:tc>
        <w:tc>
          <w:tcPr>
            <w:tcW w:w="18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предприятия торговли, общественного питания и бытового обслуживания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70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 – только на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примагистральных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территориях</w:t>
            </w:r>
          </w:p>
        </w:tc>
      </w:tr>
      <w:tr w:rsidR="004F611E" w:rsidRPr="004F611E" w:rsidTr="00DA0C9E">
        <w:tc>
          <w:tcPr>
            <w:tcW w:w="20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5.5</w:t>
            </w:r>
          </w:p>
        </w:tc>
        <w:tc>
          <w:tcPr>
            <w:tcW w:w="18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учреждения общего среднего и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99"/>
                <w:lang w:eastAsia="ru-RU"/>
              </w:rPr>
              <w:t xml:space="preserve"> </w:t>
            </w: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 образования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4F611E" w:rsidRPr="004F611E" w:rsidTr="00DA0C9E">
        <w:tc>
          <w:tcPr>
            <w:tcW w:w="20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5.6</w:t>
            </w:r>
          </w:p>
        </w:tc>
        <w:tc>
          <w:tcPr>
            <w:tcW w:w="18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учреждения среднего специального образования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70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для учреждений, связанных с производством при соблюдении санитарно-гигиенических норм</w:t>
            </w:r>
          </w:p>
        </w:tc>
      </w:tr>
      <w:tr w:rsidR="004F611E" w:rsidRPr="004F611E" w:rsidTr="00DA0C9E">
        <w:tc>
          <w:tcPr>
            <w:tcW w:w="20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5.7</w:t>
            </w:r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5.8</w:t>
            </w:r>
          </w:p>
        </w:tc>
        <w:tc>
          <w:tcPr>
            <w:tcW w:w="18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специального образования</w:t>
            </w:r>
          </w:p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учреждения развлечений и культуры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70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  <w:vAlign w:val="center"/>
          </w:tcPr>
          <w:p w:rsidR="004F611E" w:rsidRPr="004F611E" w:rsidRDefault="004F611E" w:rsidP="004F611E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F611E" w:rsidRPr="004F611E" w:rsidTr="00DA0C9E">
        <w:tc>
          <w:tcPr>
            <w:tcW w:w="207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5.9</w:t>
            </w:r>
          </w:p>
        </w:tc>
        <w:tc>
          <w:tcPr>
            <w:tcW w:w="18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физкультурно-спортивные сооружения, гостиницы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70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 – в </w:t>
            </w:r>
            <w:proofErr w:type="spell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примагистральных</w:t>
            </w:r>
            <w:proofErr w:type="spell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зонах </w:t>
            </w: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</w:t>
            </w:r>
            <w:proofErr w:type="gramEnd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работающих на предприятиях</w:t>
            </w:r>
          </w:p>
        </w:tc>
      </w:tr>
      <w:tr w:rsidR="004F611E" w:rsidRPr="004F611E" w:rsidTr="00DA0C9E">
        <w:tc>
          <w:tcPr>
            <w:tcW w:w="207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5.10</w:t>
            </w:r>
          </w:p>
        </w:tc>
        <w:tc>
          <w:tcPr>
            <w:tcW w:w="18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санаторно-курортные и оздоровительные учреждения (дома отдыха, санатории, пансионаты, турбазы)</w:t>
            </w:r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070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6" w:type="dxa"/>
              <w:bottom w:w="0" w:type="dxa"/>
              <w:right w:w="6" w:type="dxa"/>
            </w:tcMar>
          </w:tcPr>
          <w:p w:rsidR="004F611E" w:rsidRPr="004F611E" w:rsidRDefault="004F611E" w:rsidP="004F61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F61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4F611E" w:rsidRPr="004F611E" w:rsidRDefault="004F611E" w:rsidP="004F611E">
      <w:pPr>
        <w:tabs>
          <w:tab w:val="left" w:pos="0"/>
        </w:tabs>
        <w:spacing w:before="240" w:after="0" w:line="360" w:lineRule="auto"/>
        <w:ind w:right="26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3.4 Регламент Г. Формы освоения</w:t>
      </w:r>
    </w:p>
    <w:p w:rsidR="004F611E" w:rsidRPr="004F611E" w:rsidRDefault="004F611E" w:rsidP="004F611E">
      <w:pPr>
        <w:tabs>
          <w:tab w:val="left" w:pos="0"/>
        </w:tabs>
        <w:spacing w:after="0" w:line="360" w:lineRule="auto"/>
        <w:ind w:right="2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Проектом предусмотрены следующие формы освоения: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-  режим «сохранение» существующего использования территории для  участков, соответствующих регламентам генерального плана;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- режим «реконструкция» — для участков, не соответствующих требуемым параметрам и разрешенным видам застройки, установленным генеральным планом;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>- режим «трансформация» — для участков, тип использования которых не соответствует типу функциональной зоны, установленной генеральным планом;</w:t>
      </w:r>
    </w:p>
    <w:p w:rsidR="004F611E" w:rsidRPr="004F611E" w:rsidRDefault="004F611E" w:rsidP="004F611E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режим «новое освоение» — для зон неопределенного вида функционального использования. 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3.5 Регламент Д. Планировочные ограничения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Структурно-планировочные: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центральный планировочный пояс;</w:t>
      </w:r>
    </w:p>
    <w:p w:rsidR="004F611E" w:rsidRPr="004F611E" w:rsidRDefault="004F611E" w:rsidP="004F61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- 100-м, 400-м, 1000-м зона планировочного каркаса (между 1-м и 2-м транспортными кольцами).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Экологическое регулирование: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проектируемый район находится на территории  экологического коридора </w:t>
      </w:r>
      <w:r w:rsidRPr="004F61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-го порядка, частично</w:t>
      </w:r>
      <w:r w:rsidRPr="004F611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в зоне влияния Минского радонового разлома.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Природоохранные: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по юго-западной части проектируемого района проходит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водоохранная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 р. Свислочь.</w:t>
      </w:r>
    </w:p>
    <w:p w:rsidR="004F611E" w:rsidRPr="004F611E" w:rsidRDefault="004F611E" w:rsidP="004F611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Санитарные:</w:t>
      </w:r>
    </w:p>
    <w:p w:rsidR="004F611E" w:rsidRPr="004F611E" w:rsidRDefault="004F611E" w:rsidP="004F611E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санитарно-защитные зоны производственных и коммунальных объектов.</w:t>
      </w:r>
    </w:p>
    <w:p w:rsidR="004F611E" w:rsidRPr="004F611E" w:rsidRDefault="004F611E" w:rsidP="004F611E">
      <w:pPr>
        <w:spacing w:after="24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 Регулирование архитектурно-градостроительной деятельности и землепользования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F61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общий порядок 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оформления разрешительной документации на проектирование и строительство зданий и сооружений, параметры которых соответствуют регламентам генерального плана г. Минска с разрешенными режимами  размещения (основного – «О»  и  возможного – «В» размещения) и градостроительным проектам детального планирования, осуществляется Минским горисполком в установленном законодательством порядке.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F61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специальный порядок</w:t>
      </w: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для случаев, когда требуется определение индивидуальных градостроительных регламентов  (параметров) планировки и застройки территории. Специальный порядок оформления разрешительной документации на проектирование и строительство зданий и сооружений на территориях историко-культурных ценностей  требует наличия утвержденного градостроительного проекта регенерации.  Для проектирования и строительства уникальных объектов и комплексов на территориях высокой градостроительной ценности требуется наличие разработанного и утвержденного в установленном порядке экспериментального градостроительного проекта детального планирования.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если тип объекта строительства, указанного в заявке на строительство, запрещен для размещения в конкретной зоне (режим «З»), разрешение на проектно-изыскательские работы не выдается. 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 изменения в характере использования, размере и застройке участков должны осуществляться в направлении достижения градостроительных регламентов, установленных в детальной градостроительной документации.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 реализации градостроительных проектов по реконструкции, трансформации территорий, разрешаются все виды ремонтов и инженерное оборудование существующей застройки, обеспечивающее безопасные условия жизнедеятельности.</w:t>
      </w:r>
    </w:p>
    <w:p w:rsidR="004F611E" w:rsidRPr="004F611E" w:rsidRDefault="004F611E" w:rsidP="004F611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проектирование и строительство (реконструкции) расположенных в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зонах объектов производственного и коммунального назначения и других зданий и сооружений с подземными помещениями требует проведения </w:t>
      </w:r>
      <w:proofErr w:type="spellStart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</w:t>
      </w:r>
      <w:proofErr w:type="spellEnd"/>
      <w:r w:rsidRPr="004F611E">
        <w:rPr>
          <w:rFonts w:ascii="Times New Roman" w:eastAsia="Times New Roman" w:hAnsi="Times New Roman" w:cs="Times New Roman"/>
          <w:sz w:val="28"/>
          <w:szCs w:val="28"/>
          <w:lang w:eastAsia="ru-RU"/>
        </w:rPr>
        <w:t>-экологических изысканий.</w:t>
      </w:r>
    </w:p>
    <w:p w:rsidR="00B442A0" w:rsidRDefault="00B442A0"/>
    <w:sectPr w:rsidR="00B44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AF2" w:rsidRDefault="0005006A">
      <w:pPr>
        <w:spacing w:after="0" w:line="240" w:lineRule="auto"/>
      </w:pPr>
      <w:r>
        <w:separator/>
      </w:r>
    </w:p>
  </w:endnote>
  <w:endnote w:type="continuationSeparator" w:id="0">
    <w:p w:rsidR="00597AF2" w:rsidRDefault="00050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erif">
    <w:altName w:val="Palatino Linotype"/>
    <w:charset w:val="CC"/>
    <w:family w:val="roman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2570078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85694D" w:rsidRPr="00B60403" w:rsidRDefault="004F611E">
        <w:pPr>
          <w:pStyle w:val="a6"/>
          <w:jc w:val="right"/>
          <w:rPr>
            <w:sz w:val="24"/>
          </w:rPr>
        </w:pPr>
        <w:r w:rsidRPr="00B60403">
          <w:rPr>
            <w:sz w:val="24"/>
          </w:rPr>
          <w:fldChar w:fldCharType="begin"/>
        </w:r>
        <w:r w:rsidRPr="00B60403">
          <w:rPr>
            <w:sz w:val="24"/>
          </w:rPr>
          <w:instrText>PAGE   \* MERGEFORMAT</w:instrText>
        </w:r>
        <w:r w:rsidRPr="00B60403">
          <w:rPr>
            <w:sz w:val="24"/>
          </w:rPr>
          <w:fldChar w:fldCharType="separate"/>
        </w:r>
        <w:r w:rsidR="00B51BBF">
          <w:rPr>
            <w:noProof/>
            <w:sz w:val="24"/>
          </w:rPr>
          <w:t>10</w:t>
        </w:r>
        <w:r w:rsidRPr="00B60403">
          <w:rPr>
            <w:sz w:val="24"/>
          </w:rPr>
          <w:fldChar w:fldCharType="end"/>
        </w:r>
      </w:p>
    </w:sdtContent>
  </w:sdt>
  <w:p w:rsidR="0085694D" w:rsidRDefault="00B51BBF">
    <w:pPr>
      <w:pStyle w:val="a6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3216152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85694D" w:rsidRPr="00B60403" w:rsidRDefault="004F611E">
        <w:pPr>
          <w:pStyle w:val="a6"/>
          <w:jc w:val="right"/>
          <w:rPr>
            <w:sz w:val="24"/>
          </w:rPr>
        </w:pPr>
        <w:r w:rsidRPr="00B60403">
          <w:rPr>
            <w:sz w:val="24"/>
          </w:rPr>
          <w:fldChar w:fldCharType="begin"/>
        </w:r>
        <w:r w:rsidRPr="00B60403">
          <w:rPr>
            <w:sz w:val="24"/>
          </w:rPr>
          <w:instrText>PAGE   \* MERGEFORMAT</w:instrText>
        </w:r>
        <w:r w:rsidRPr="00B60403">
          <w:rPr>
            <w:sz w:val="24"/>
          </w:rPr>
          <w:fldChar w:fldCharType="separate"/>
        </w:r>
        <w:r w:rsidR="00B51BBF">
          <w:rPr>
            <w:noProof/>
            <w:sz w:val="24"/>
          </w:rPr>
          <w:t>21</w:t>
        </w:r>
        <w:r w:rsidRPr="00B60403"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9789705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85694D" w:rsidRPr="00B60403" w:rsidRDefault="004F611E">
        <w:pPr>
          <w:pStyle w:val="a6"/>
          <w:jc w:val="right"/>
          <w:rPr>
            <w:sz w:val="24"/>
          </w:rPr>
        </w:pPr>
        <w:r w:rsidRPr="00B60403">
          <w:rPr>
            <w:sz w:val="24"/>
          </w:rPr>
          <w:fldChar w:fldCharType="begin"/>
        </w:r>
        <w:r w:rsidRPr="00B60403">
          <w:rPr>
            <w:sz w:val="24"/>
          </w:rPr>
          <w:instrText>PAGE   \* MERGEFORMAT</w:instrText>
        </w:r>
        <w:r w:rsidRPr="00B60403">
          <w:rPr>
            <w:sz w:val="24"/>
          </w:rPr>
          <w:fldChar w:fldCharType="separate"/>
        </w:r>
        <w:r w:rsidR="00B51BBF">
          <w:rPr>
            <w:noProof/>
            <w:sz w:val="24"/>
          </w:rPr>
          <w:t>13</w:t>
        </w:r>
        <w:r w:rsidRPr="00B60403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AF2" w:rsidRDefault="0005006A">
      <w:pPr>
        <w:spacing w:after="0" w:line="240" w:lineRule="auto"/>
      </w:pPr>
      <w:r>
        <w:separator/>
      </w:r>
    </w:p>
  </w:footnote>
  <w:footnote w:type="continuationSeparator" w:id="0">
    <w:p w:rsidR="00597AF2" w:rsidRDefault="00050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94D" w:rsidRPr="00000B88" w:rsidRDefault="004F611E" w:rsidP="00B60403">
    <w:pPr>
      <w:pStyle w:val="a4"/>
      <w:spacing w:line="240" w:lineRule="auto"/>
      <w:jc w:val="right"/>
      <w:rPr>
        <w:sz w:val="24"/>
      </w:rPr>
    </w:pPr>
    <w:r w:rsidRPr="00000B88">
      <w:rPr>
        <w:sz w:val="24"/>
      </w:rPr>
      <w:t>26/2018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94D" w:rsidRPr="00812225" w:rsidRDefault="004F611E" w:rsidP="00EF6128">
    <w:pPr>
      <w:pStyle w:val="a4"/>
      <w:jc w:val="right"/>
      <w:rPr>
        <w:sz w:val="24"/>
      </w:rPr>
    </w:pPr>
    <w:r w:rsidRPr="00812225">
      <w:rPr>
        <w:sz w:val="24"/>
      </w:rPr>
      <w:t>26/2018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94D" w:rsidRPr="00812225" w:rsidRDefault="004F611E" w:rsidP="008C2C16">
    <w:pPr>
      <w:pStyle w:val="a4"/>
      <w:jc w:val="right"/>
      <w:rPr>
        <w:sz w:val="24"/>
      </w:rPr>
    </w:pPr>
    <w:r w:rsidRPr="00812225">
      <w:rPr>
        <w:sz w:val="24"/>
      </w:rPr>
      <w:t>26/2018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F4257"/>
    <w:multiLevelType w:val="hybridMultilevel"/>
    <w:tmpl w:val="23A24844"/>
    <w:lvl w:ilvl="0" w:tplc="C9DA4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12178"/>
    <w:multiLevelType w:val="hybridMultilevel"/>
    <w:tmpl w:val="5D38BF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6A3598"/>
    <w:multiLevelType w:val="hybridMultilevel"/>
    <w:tmpl w:val="B136E8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7E27ABB"/>
    <w:multiLevelType w:val="hybridMultilevel"/>
    <w:tmpl w:val="4D368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80071"/>
    <w:multiLevelType w:val="hybridMultilevel"/>
    <w:tmpl w:val="1A2E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72374"/>
    <w:multiLevelType w:val="hybridMultilevel"/>
    <w:tmpl w:val="90CEB05A"/>
    <w:lvl w:ilvl="0" w:tplc="A56A3BE0">
      <w:start w:val="1"/>
      <w:numFmt w:val="bullet"/>
      <w:lvlText w:val="˗"/>
      <w:lvlJc w:val="left"/>
      <w:pPr>
        <w:ind w:left="1497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6">
    <w:nsid w:val="24324EEA"/>
    <w:multiLevelType w:val="hybridMultilevel"/>
    <w:tmpl w:val="402C45BA"/>
    <w:lvl w:ilvl="0" w:tplc="0EC62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87979"/>
    <w:multiLevelType w:val="hybridMultilevel"/>
    <w:tmpl w:val="E67474D8"/>
    <w:lvl w:ilvl="0" w:tplc="AC84B2AE">
      <w:start w:val="1"/>
      <w:numFmt w:val="bullet"/>
      <w:lvlText w:val=""/>
      <w:lvlJc w:val="left"/>
      <w:pPr>
        <w:tabs>
          <w:tab w:val="num" w:pos="2821"/>
        </w:tabs>
        <w:ind w:left="1844" w:hanging="62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27B6329A"/>
    <w:multiLevelType w:val="hybridMultilevel"/>
    <w:tmpl w:val="91BE9F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8A90C11"/>
    <w:multiLevelType w:val="hybridMultilevel"/>
    <w:tmpl w:val="3766AA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A581D0E"/>
    <w:multiLevelType w:val="hybridMultilevel"/>
    <w:tmpl w:val="95C2B8E0"/>
    <w:lvl w:ilvl="0" w:tplc="B940828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B476D2"/>
    <w:multiLevelType w:val="hybridMultilevel"/>
    <w:tmpl w:val="3648CD08"/>
    <w:lvl w:ilvl="0" w:tplc="A56A3BE0">
      <w:start w:val="1"/>
      <w:numFmt w:val="bullet"/>
      <w:lvlText w:val="˗"/>
      <w:lvlJc w:val="left"/>
      <w:pPr>
        <w:ind w:left="787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>
    <w:nsid w:val="32B3304A"/>
    <w:multiLevelType w:val="hybridMultilevel"/>
    <w:tmpl w:val="9ED8751A"/>
    <w:lvl w:ilvl="0" w:tplc="A56A3BE0">
      <w:start w:val="1"/>
      <w:numFmt w:val="bullet"/>
      <w:lvlText w:val="˗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25223"/>
    <w:multiLevelType w:val="hybridMultilevel"/>
    <w:tmpl w:val="AAAABC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AC55F77"/>
    <w:multiLevelType w:val="hybridMultilevel"/>
    <w:tmpl w:val="3FE6B076"/>
    <w:lvl w:ilvl="0" w:tplc="13DC3554">
      <w:start w:val="1"/>
      <w:numFmt w:val="bullet"/>
      <w:pStyle w:val="2"/>
      <w:lvlText w:val=""/>
      <w:lvlJc w:val="left"/>
      <w:pPr>
        <w:tabs>
          <w:tab w:val="num" w:pos="2281"/>
        </w:tabs>
        <w:ind w:left="1304" w:hanging="62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665047"/>
    <w:multiLevelType w:val="hybridMultilevel"/>
    <w:tmpl w:val="2EC24E4E"/>
    <w:lvl w:ilvl="0" w:tplc="DC9AC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C7C5E"/>
    <w:multiLevelType w:val="hybridMultilevel"/>
    <w:tmpl w:val="E53EFC00"/>
    <w:lvl w:ilvl="0" w:tplc="DC9AC3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6A522F"/>
    <w:multiLevelType w:val="hybridMultilevel"/>
    <w:tmpl w:val="58E821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17E2F09"/>
    <w:multiLevelType w:val="hybridMultilevel"/>
    <w:tmpl w:val="FB9E6F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ADA4CED"/>
    <w:multiLevelType w:val="hybridMultilevel"/>
    <w:tmpl w:val="68504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A35D07"/>
    <w:multiLevelType w:val="hybridMultilevel"/>
    <w:tmpl w:val="36A81E12"/>
    <w:lvl w:ilvl="0" w:tplc="DC9AC36C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2E12E2"/>
    <w:multiLevelType w:val="hybridMultilevel"/>
    <w:tmpl w:val="75909D9E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2">
    <w:nsid w:val="59943FC2"/>
    <w:multiLevelType w:val="hybridMultilevel"/>
    <w:tmpl w:val="8850CA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10E1742"/>
    <w:multiLevelType w:val="hybridMultilevel"/>
    <w:tmpl w:val="D15EBCD2"/>
    <w:lvl w:ilvl="0" w:tplc="0EC62BC0">
      <w:start w:val="1"/>
      <w:numFmt w:val="bullet"/>
      <w:lvlText w:val=""/>
      <w:lvlJc w:val="left"/>
      <w:pPr>
        <w:ind w:left="16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4">
    <w:nsid w:val="63685AD5"/>
    <w:multiLevelType w:val="hybridMultilevel"/>
    <w:tmpl w:val="D51C2A26"/>
    <w:lvl w:ilvl="0" w:tplc="0EC62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102FFA"/>
    <w:multiLevelType w:val="hybridMultilevel"/>
    <w:tmpl w:val="ECA4FAC6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AFE0CB68">
      <w:start w:val="1"/>
      <w:numFmt w:val="bullet"/>
      <w:lvlText w:val="─"/>
      <w:lvlJc w:val="left"/>
      <w:pPr>
        <w:tabs>
          <w:tab w:val="num" w:pos="567"/>
        </w:tabs>
        <w:ind w:left="284" w:firstLine="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6">
    <w:nsid w:val="6AEC2BF3"/>
    <w:multiLevelType w:val="hybridMultilevel"/>
    <w:tmpl w:val="8E420040"/>
    <w:lvl w:ilvl="0" w:tplc="31C26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6A1DAB"/>
    <w:multiLevelType w:val="hybridMultilevel"/>
    <w:tmpl w:val="A70A932A"/>
    <w:lvl w:ilvl="0" w:tplc="A56A3BE0">
      <w:start w:val="1"/>
      <w:numFmt w:val="bullet"/>
      <w:lvlText w:val="˗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691623"/>
    <w:multiLevelType w:val="hybridMultilevel"/>
    <w:tmpl w:val="EEA27764"/>
    <w:lvl w:ilvl="0" w:tplc="35CADBA8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912F4A"/>
    <w:multiLevelType w:val="hybridMultilevel"/>
    <w:tmpl w:val="EFD665F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0">
    <w:nsid w:val="716034EE"/>
    <w:multiLevelType w:val="hybridMultilevel"/>
    <w:tmpl w:val="187241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17"/>
  </w:num>
  <w:num w:numId="4">
    <w:abstractNumId w:val="28"/>
  </w:num>
  <w:num w:numId="5">
    <w:abstractNumId w:val="25"/>
  </w:num>
  <w:num w:numId="6">
    <w:abstractNumId w:val="0"/>
  </w:num>
  <w:num w:numId="7">
    <w:abstractNumId w:val="10"/>
  </w:num>
  <w:num w:numId="8">
    <w:abstractNumId w:val="13"/>
  </w:num>
  <w:num w:numId="9">
    <w:abstractNumId w:val="4"/>
  </w:num>
  <w:num w:numId="10">
    <w:abstractNumId w:val="20"/>
  </w:num>
  <w:num w:numId="11">
    <w:abstractNumId w:val="15"/>
  </w:num>
  <w:num w:numId="12">
    <w:abstractNumId w:val="16"/>
  </w:num>
  <w:num w:numId="13">
    <w:abstractNumId w:val="3"/>
  </w:num>
  <w:num w:numId="14">
    <w:abstractNumId w:val="23"/>
  </w:num>
  <w:num w:numId="15">
    <w:abstractNumId w:val="26"/>
  </w:num>
  <w:num w:numId="16">
    <w:abstractNumId w:val="24"/>
  </w:num>
  <w:num w:numId="17">
    <w:abstractNumId w:val="6"/>
  </w:num>
  <w:num w:numId="18">
    <w:abstractNumId w:val="7"/>
  </w:num>
  <w:num w:numId="19">
    <w:abstractNumId w:val="5"/>
  </w:num>
  <w:num w:numId="20">
    <w:abstractNumId w:val="12"/>
  </w:num>
  <w:num w:numId="21">
    <w:abstractNumId w:val="14"/>
  </w:num>
  <w:num w:numId="22">
    <w:abstractNumId w:val="11"/>
  </w:num>
  <w:num w:numId="23">
    <w:abstractNumId w:val="27"/>
  </w:num>
  <w:num w:numId="24">
    <w:abstractNumId w:val="2"/>
  </w:num>
  <w:num w:numId="25">
    <w:abstractNumId w:val="1"/>
  </w:num>
  <w:num w:numId="26">
    <w:abstractNumId w:val="29"/>
  </w:num>
  <w:num w:numId="27">
    <w:abstractNumId w:val="8"/>
  </w:num>
  <w:num w:numId="28">
    <w:abstractNumId w:val="30"/>
  </w:num>
  <w:num w:numId="29">
    <w:abstractNumId w:val="18"/>
  </w:num>
  <w:num w:numId="30">
    <w:abstractNumId w:val="9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11E"/>
    <w:rsid w:val="0005006A"/>
    <w:rsid w:val="004F611E"/>
    <w:rsid w:val="00597AF2"/>
    <w:rsid w:val="00B442A0"/>
    <w:rsid w:val="00B5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F611E"/>
    <w:pPr>
      <w:keepNext/>
      <w:spacing w:before="240" w:after="60" w:line="360" w:lineRule="auto"/>
      <w:ind w:firstLine="709"/>
      <w:outlineLvl w:val="0"/>
    </w:pPr>
    <w:rPr>
      <w:rFonts w:ascii="Times New Roman" w:eastAsia="Times New Roman" w:hAnsi="Times New Roman" w:cs="Times New Roman"/>
      <w:b/>
      <w:bCs/>
      <w:kern w:val="32"/>
      <w:sz w:val="30"/>
      <w:szCs w:val="32"/>
      <w:lang w:eastAsia="ru-RU"/>
    </w:rPr>
  </w:style>
  <w:style w:type="paragraph" w:styleId="20">
    <w:name w:val="heading 2"/>
    <w:basedOn w:val="a"/>
    <w:next w:val="a"/>
    <w:link w:val="21"/>
    <w:qFormat/>
    <w:rsid w:val="004F611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F611E"/>
    <w:pPr>
      <w:keepNext/>
      <w:spacing w:after="0" w:line="240" w:lineRule="auto"/>
      <w:ind w:left="113" w:right="113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4F611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F611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11E"/>
    <w:pPr>
      <w:keepNext/>
      <w:keepLines/>
      <w:spacing w:before="200" w:after="0"/>
      <w:outlineLvl w:val="5"/>
    </w:pPr>
    <w:rPr>
      <w:rFonts w:ascii="Calibri Light" w:eastAsia="Times New Roman" w:hAnsi="Calibri Light" w:cs="Times New Roman"/>
      <w:i/>
      <w:iCs/>
      <w:color w:val="1F4D78"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611E"/>
    <w:pPr>
      <w:keepNext/>
      <w:keepLines/>
      <w:spacing w:before="200" w:after="0"/>
      <w:outlineLvl w:val="6"/>
    </w:pPr>
    <w:rPr>
      <w:rFonts w:ascii="Calibri Light" w:eastAsia="Times New Roman" w:hAnsi="Calibri Light" w:cs="Times New Roman"/>
      <w:i/>
      <w:iCs/>
      <w:color w:val="404040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F611E"/>
    <w:pPr>
      <w:keepNext/>
      <w:spacing w:after="0" w:line="264" w:lineRule="auto"/>
      <w:outlineLvl w:val="7"/>
    </w:pPr>
    <w:rPr>
      <w:rFonts w:ascii="Arial" w:eastAsia="Times New Roman" w:hAnsi="Arial" w:cs="Times New Roman"/>
      <w:i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F611E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611E"/>
    <w:rPr>
      <w:rFonts w:ascii="Times New Roman" w:eastAsia="Times New Roman" w:hAnsi="Times New Roman" w:cs="Times New Roman"/>
      <w:b/>
      <w:bCs/>
      <w:kern w:val="32"/>
      <w:sz w:val="30"/>
      <w:szCs w:val="32"/>
      <w:lang w:eastAsia="ru-RU"/>
    </w:rPr>
  </w:style>
  <w:style w:type="character" w:customStyle="1" w:styleId="21">
    <w:name w:val="Заголовок 2 Знак"/>
    <w:basedOn w:val="a0"/>
    <w:link w:val="20"/>
    <w:rsid w:val="004F611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F611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4F611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F611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61">
    <w:name w:val="Заголовок 61"/>
    <w:basedOn w:val="a"/>
    <w:next w:val="a"/>
    <w:unhideWhenUsed/>
    <w:qFormat/>
    <w:rsid w:val="004F611E"/>
    <w:pPr>
      <w:keepNext/>
      <w:keepLines/>
      <w:spacing w:before="200" w:after="0" w:line="360" w:lineRule="auto"/>
      <w:ind w:firstLine="709"/>
      <w:outlineLvl w:val="5"/>
    </w:pPr>
    <w:rPr>
      <w:rFonts w:ascii="Calibri Light" w:eastAsia="Times New Roman" w:hAnsi="Calibri Light" w:cs="Times New Roman"/>
      <w:i/>
      <w:iCs/>
      <w:color w:val="1F4D78"/>
      <w:sz w:val="28"/>
      <w:szCs w:val="24"/>
      <w:lang w:eastAsia="ru-RU"/>
    </w:rPr>
  </w:style>
  <w:style w:type="paragraph" w:customStyle="1" w:styleId="71">
    <w:name w:val="Заголовок 71"/>
    <w:basedOn w:val="a"/>
    <w:next w:val="a"/>
    <w:unhideWhenUsed/>
    <w:qFormat/>
    <w:rsid w:val="004F611E"/>
    <w:pPr>
      <w:keepNext/>
      <w:keepLines/>
      <w:spacing w:before="200" w:after="0" w:line="360" w:lineRule="auto"/>
      <w:ind w:firstLine="709"/>
      <w:outlineLvl w:val="6"/>
    </w:pPr>
    <w:rPr>
      <w:rFonts w:ascii="Calibri Light" w:eastAsia="Times New Roman" w:hAnsi="Calibri Light" w:cs="Times New Roman"/>
      <w:i/>
      <w:iCs/>
      <w:color w:val="404040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F611E"/>
    <w:rPr>
      <w:rFonts w:ascii="Arial" w:eastAsia="Times New Roman" w:hAnsi="Arial" w:cs="Times New Roman"/>
      <w:i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F611E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611E"/>
  </w:style>
  <w:style w:type="character" w:customStyle="1" w:styleId="a3">
    <w:name w:val="Название Знак"/>
    <w:uiPriority w:val="99"/>
    <w:rsid w:val="004F611E"/>
    <w:rPr>
      <w:rFonts w:ascii="Calibri" w:eastAsia="Calibri" w:hAnsi="Calibri"/>
      <w:b/>
      <w:sz w:val="33"/>
      <w:szCs w:val="24"/>
      <w:lang w:val="ru-RU" w:eastAsia="ru-RU" w:bidi="ar-SA"/>
    </w:rPr>
  </w:style>
  <w:style w:type="paragraph" w:styleId="a4">
    <w:name w:val="header"/>
    <w:basedOn w:val="a"/>
    <w:link w:val="a5"/>
    <w:rsid w:val="004F611E"/>
    <w:pPr>
      <w:tabs>
        <w:tab w:val="center" w:pos="4677"/>
        <w:tab w:val="right" w:pos="9355"/>
      </w:tabs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4F61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rsid w:val="004F611E"/>
    <w:pPr>
      <w:tabs>
        <w:tab w:val="center" w:pos="4677"/>
        <w:tab w:val="right" w:pos="9355"/>
      </w:tabs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F61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Название1"/>
    <w:basedOn w:val="a"/>
    <w:next w:val="a"/>
    <w:uiPriority w:val="99"/>
    <w:qFormat/>
    <w:rsid w:val="004F611E"/>
    <w:pPr>
      <w:spacing w:after="0" w:line="240" w:lineRule="auto"/>
      <w:ind w:firstLine="709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customStyle="1" w:styleId="13">
    <w:name w:val="Название Знак1"/>
    <w:basedOn w:val="a0"/>
    <w:link w:val="a8"/>
    <w:uiPriority w:val="10"/>
    <w:rsid w:val="004F611E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customStyle="1" w:styleId="14">
    <w:name w:val="Заголовок оглавления1"/>
    <w:basedOn w:val="1"/>
    <w:next w:val="a"/>
    <w:uiPriority w:val="99"/>
    <w:unhideWhenUsed/>
    <w:qFormat/>
    <w:rsid w:val="004F611E"/>
    <w:pPr>
      <w:keepLines/>
      <w:spacing w:before="480" w:after="0" w:line="276" w:lineRule="auto"/>
      <w:ind w:firstLine="0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4F611E"/>
    <w:pPr>
      <w:spacing w:after="0" w:line="240" w:lineRule="auto"/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4F61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4F611E"/>
    <w:pPr>
      <w:spacing w:after="0" w:line="360" w:lineRule="auto"/>
      <w:ind w:left="720" w:firstLine="709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nonumheader">
    <w:name w:val="nonumheader"/>
    <w:basedOn w:val="a"/>
    <w:rsid w:val="004F611E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nderpoint">
    <w:name w:val="underpoint"/>
    <w:basedOn w:val="a"/>
    <w:rsid w:val="004F611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4F611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10">
    <w:name w:val="table10"/>
    <w:basedOn w:val="a"/>
    <w:rsid w:val="004F61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umheader">
    <w:name w:val="numheader"/>
    <w:basedOn w:val="a"/>
    <w:rsid w:val="004F611E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4F611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4F611E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4F611E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4F611E"/>
  </w:style>
  <w:style w:type="paragraph" w:styleId="ae">
    <w:name w:val="caption"/>
    <w:basedOn w:val="a"/>
    <w:next w:val="a"/>
    <w:qFormat/>
    <w:rsid w:val="004F611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">
    <w:name w:val="page number"/>
    <w:basedOn w:val="a0"/>
    <w:rsid w:val="004F611E"/>
  </w:style>
  <w:style w:type="table" w:styleId="af0">
    <w:name w:val="Table Grid"/>
    <w:basedOn w:val="a1"/>
    <w:rsid w:val="004F61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rsid w:val="004F611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F611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Indent 2"/>
    <w:basedOn w:val="a"/>
    <w:link w:val="23"/>
    <w:rsid w:val="004F611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4F61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lock Text"/>
    <w:basedOn w:val="a"/>
    <w:rsid w:val="004F611E"/>
    <w:pPr>
      <w:pBdr>
        <w:top w:val="single" w:sz="4" w:space="1" w:color="auto"/>
      </w:pBdr>
      <w:spacing w:after="0" w:line="240" w:lineRule="auto"/>
      <w:ind w:left="374" w:right="202" w:hanging="374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styleId="af2">
    <w:name w:val="Body Text"/>
    <w:basedOn w:val="a"/>
    <w:link w:val="af3"/>
    <w:rsid w:val="004F611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4F61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бычный (выделение) Знак"/>
    <w:rsid w:val="004F611E"/>
    <w:rPr>
      <w:rFonts w:ascii="MS Reference Serif" w:hAnsi="MS Reference Serif"/>
      <w:b/>
      <w:sz w:val="24"/>
      <w:szCs w:val="24"/>
      <w:lang w:val="ru-RU" w:eastAsia="ru-RU" w:bidi="ar-SA"/>
    </w:rPr>
  </w:style>
  <w:style w:type="paragraph" w:styleId="af5">
    <w:name w:val="Subtitle"/>
    <w:basedOn w:val="a"/>
    <w:link w:val="af6"/>
    <w:qFormat/>
    <w:rsid w:val="004F611E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4F611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7">
    <w:name w:val="записка"/>
    <w:basedOn w:val="a"/>
    <w:autoRedefine/>
    <w:rsid w:val="004F611E"/>
    <w:pPr>
      <w:spacing w:after="0" w:line="360" w:lineRule="auto"/>
      <w:ind w:firstLine="540"/>
      <w:jc w:val="both"/>
    </w:pPr>
    <w:rPr>
      <w:rFonts w:ascii="Arial" w:eastAsia="Times New Roman" w:hAnsi="Arial" w:cs="Arial"/>
      <w:i/>
      <w:sz w:val="20"/>
      <w:szCs w:val="20"/>
      <w:lang w:eastAsia="ru-RU"/>
    </w:rPr>
  </w:style>
  <w:style w:type="paragraph" w:customStyle="1" w:styleId="af8">
    <w:name w:val="Обычный (без отступа)"/>
    <w:basedOn w:val="a"/>
    <w:rsid w:val="004F611E"/>
    <w:pPr>
      <w:spacing w:after="0" w:line="240" w:lineRule="auto"/>
      <w:jc w:val="both"/>
    </w:pPr>
    <w:rPr>
      <w:rFonts w:ascii="MS Reference Serif" w:eastAsia="Times New Roman" w:hAnsi="MS Reference Serif" w:cs="Times New Roman"/>
      <w:sz w:val="20"/>
      <w:szCs w:val="20"/>
      <w:lang w:eastAsia="ru-RU"/>
    </w:rPr>
  </w:style>
  <w:style w:type="character" w:styleId="af9">
    <w:name w:val="Hyperlink"/>
    <w:uiPriority w:val="99"/>
    <w:semiHidden/>
    <w:unhideWhenUsed/>
    <w:rsid w:val="004F611E"/>
    <w:rPr>
      <w:color w:val="0000FF"/>
      <w:u w:val="single"/>
    </w:rPr>
  </w:style>
  <w:style w:type="character" w:styleId="afa">
    <w:name w:val="FollowedHyperlink"/>
    <w:uiPriority w:val="99"/>
    <w:semiHidden/>
    <w:unhideWhenUsed/>
    <w:rsid w:val="004F611E"/>
    <w:rPr>
      <w:color w:val="800080"/>
      <w:u w:val="single"/>
    </w:rPr>
  </w:style>
  <w:style w:type="paragraph" w:customStyle="1" w:styleId="xl63">
    <w:name w:val="xl63"/>
    <w:basedOn w:val="a"/>
    <w:rsid w:val="004F611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4F61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4F61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4F61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4F61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Normal (Web)"/>
    <w:basedOn w:val="a"/>
    <w:uiPriority w:val="99"/>
    <w:unhideWhenUsed/>
    <w:rsid w:val="004F6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4F611E"/>
  </w:style>
  <w:style w:type="table" w:customStyle="1" w:styleId="15">
    <w:name w:val="Сетка таблицы1"/>
    <w:basedOn w:val="a1"/>
    <w:next w:val="af0"/>
    <w:uiPriority w:val="59"/>
    <w:rsid w:val="004F6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Назв таблиц"/>
    <w:basedOn w:val="a"/>
    <w:link w:val="afd"/>
    <w:qFormat/>
    <w:rsid w:val="004F611E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d">
    <w:name w:val="Назв таблиц Знак"/>
    <w:link w:val="afc"/>
    <w:rsid w:val="004F611E"/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4F611E"/>
  </w:style>
  <w:style w:type="table" w:customStyle="1" w:styleId="25">
    <w:name w:val="Сетка таблицы2"/>
    <w:basedOn w:val="a1"/>
    <w:next w:val="af0"/>
    <w:uiPriority w:val="59"/>
    <w:rsid w:val="004F61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annotation reference"/>
    <w:uiPriority w:val="99"/>
    <w:semiHidden/>
    <w:unhideWhenUsed/>
    <w:rsid w:val="004F611E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4F611E"/>
    <w:rPr>
      <w:rFonts w:ascii="Calibri" w:eastAsia="Calibri" w:hAnsi="Calibri" w:cs="Times New Roman"/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4F611E"/>
    <w:rPr>
      <w:rFonts w:ascii="Calibri" w:eastAsia="Calibri" w:hAnsi="Calibri" w:cs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4F611E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4F611E"/>
    <w:rPr>
      <w:rFonts w:ascii="Calibri" w:eastAsia="Calibri" w:hAnsi="Calibri" w:cs="Times New Roman"/>
      <w:b/>
      <w:bCs/>
      <w:sz w:val="20"/>
      <w:szCs w:val="20"/>
    </w:rPr>
  </w:style>
  <w:style w:type="numbering" w:customStyle="1" w:styleId="41">
    <w:name w:val="Нет списка4"/>
    <w:next w:val="a2"/>
    <w:uiPriority w:val="99"/>
    <w:semiHidden/>
    <w:unhideWhenUsed/>
    <w:rsid w:val="004F611E"/>
  </w:style>
  <w:style w:type="table" w:customStyle="1" w:styleId="34">
    <w:name w:val="Сетка таблицы3"/>
    <w:basedOn w:val="a1"/>
    <w:next w:val="af0"/>
    <w:rsid w:val="004F61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0"/>
    <w:uiPriority w:val="59"/>
    <w:rsid w:val="004F611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f0"/>
    <w:uiPriority w:val="59"/>
    <w:rsid w:val="004F611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4F611E"/>
    <w:rPr>
      <w:rFonts w:ascii="Calibri Light" w:eastAsia="Times New Roman" w:hAnsi="Calibri Light" w:cs="Times New Roman"/>
      <w:i/>
      <w:iCs/>
      <w:color w:val="1F4D78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F611E"/>
    <w:rPr>
      <w:rFonts w:ascii="Calibri Light" w:eastAsia="Times New Roman" w:hAnsi="Calibri Light" w:cs="Times New Roman"/>
      <w:i/>
      <w:iCs/>
      <w:color w:val="404040"/>
      <w:sz w:val="28"/>
      <w:szCs w:val="24"/>
      <w:lang w:eastAsia="ru-RU"/>
    </w:rPr>
  </w:style>
  <w:style w:type="character" w:styleId="aff3">
    <w:name w:val="Placeholder Text"/>
    <w:basedOn w:val="a0"/>
    <w:uiPriority w:val="99"/>
    <w:semiHidden/>
    <w:rsid w:val="004F611E"/>
    <w:rPr>
      <w:color w:val="808080"/>
    </w:rPr>
  </w:style>
  <w:style w:type="paragraph" w:customStyle="1" w:styleId="2">
    <w:name w:val="Стиль2"/>
    <w:basedOn w:val="a"/>
    <w:rsid w:val="004F611E"/>
    <w:pPr>
      <w:numPr>
        <w:numId w:val="21"/>
      </w:numPr>
      <w:tabs>
        <w:tab w:val="clear" w:pos="2281"/>
        <w:tab w:val="num" w:pos="900"/>
      </w:tabs>
      <w:spacing w:after="0" w:line="360" w:lineRule="auto"/>
      <w:ind w:left="0" w:firstLine="540"/>
      <w:jc w:val="both"/>
    </w:pPr>
    <w:rPr>
      <w:rFonts w:ascii="Arial" w:eastAsia="Times New Roman" w:hAnsi="Arial" w:cs="Arial"/>
      <w:i/>
      <w:sz w:val="24"/>
      <w:szCs w:val="24"/>
      <w:lang w:eastAsia="ru-RU"/>
    </w:rPr>
  </w:style>
  <w:style w:type="paragraph" w:customStyle="1" w:styleId="aff4">
    <w:name w:val="Стиль таблицы"/>
    <w:basedOn w:val="a"/>
    <w:rsid w:val="004F611E"/>
    <w:pPr>
      <w:keepNext/>
      <w:keepLines/>
      <w:spacing w:after="0" w:line="240" w:lineRule="auto"/>
    </w:pPr>
    <w:rPr>
      <w:rFonts w:ascii="MS Reference Serif" w:eastAsia="Times New Roman" w:hAnsi="MS Reference Serif" w:cs="Times New Roman"/>
      <w:sz w:val="20"/>
      <w:szCs w:val="24"/>
      <w:lang w:eastAsia="ru-RU"/>
    </w:rPr>
  </w:style>
  <w:style w:type="paragraph" w:styleId="26">
    <w:name w:val="Body Text 2"/>
    <w:basedOn w:val="a"/>
    <w:link w:val="27"/>
    <w:rsid w:val="004F611E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4F61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5">
    <w:name w:val="Body Text 3"/>
    <w:basedOn w:val="a"/>
    <w:link w:val="36"/>
    <w:rsid w:val="004F611E"/>
    <w:pPr>
      <w:spacing w:after="0" w:line="264" w:lineRule="auto"/>
      <w:jc w:val="center"/>
    </w:pPr>
    <w:rPr>
      <w:rFonts w:ascii="Arial" w:eastAsia="Times New Roman" w:hAnsi="Arial" w:cs="Times New Roman"/>
      <w:b/>
      <w:szCs w:val="24"/>
      <w:lang w:eastAsia="ru-RU"/>
    </w:rPr>
  </w:style>
  <w:style w:type="character" w:customStyle="1" w:styleId="36">
    <w:name w:val="Основной текст 3 Знак"/>
    <w:basedOn w:val="a0"/>
    <w:link w:val="35"/>
    <w:rsid w:val="004F611E"/>
    <w:rPr>
      <w:rFonts w:ascii="Arial" w:eastAsia="Times New Roman" w:hAnsi="Arial" w:cs="Times New Roman"/>
      <w:b/>
      <w:szCs w:val="24"/>
      <w:lang w:eastAsia="ru-RU"/>
    </w:rPr>
  </w:style>
  <w:style w:type="paragraph" w:customStyle="1" w:styleId="aff5">
    <w:name w:val="Знак"/>
    <w:basedOn w:val="a"/>
    <w:rsid w:val="004F611E"/>
    <w:pPr>
      <w:spacing w:after="160" w:line="240" w:lineRule="exact"/>
    </w:pPr>
    <w:rPr>
      <w:rFonts w:ascii="Times New Roman" w:eastAsia="Times New Roman" w:hAnsi="Times New Roman" w:cs="Arial"/>
      <w:sz w:val="24"/>
      <w:szCs w:val="20"/>
      <w:lang w:val="en-US"/>
    </w:rPr>
  </w:style>
  <w:style w:type="paragraph" w:styleId="aff6">
    <w:name w:val="No Spacing"/>
    <w:qFormat/>
    <w:rsid w:val="004F61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6">
    <w:name w:val="1"/>
    <w:basedOn w:val="a"/>
    <w:rsid w:val="004F611E"/>
    <w:pPr>
      <w:spacing w:after="160" w:line="240" w:lineRule="exact"/>
    </w:pPr>
    <w:rPr>
      <w:rFonts w:ascii="Times New Roman" w:eastAsia="Times New Roman" w:hAnsi="Times New Roman" w:cs="Arial"/>
      <w:sz w:val="24"/>
      <w:szCs w:val="20"/>
      <w:lang w:val="en-US"/>
    </w:rPr>
  </w:style>
  <w:style w:type="paragraph" w:customStyle="1" w:styleId="aff7">
    <w:name w:val="Знак Знак"/>
    <w:basedOn w:val="a"/>
    <w:rsid w:val="004F611E"/>
    <w:pPr>
      <w:spacing w:after="160" w:line="240" w:lineRule="exact"/>
    </w:pPr>
    <w:rPr>
      <w:rFonts w:ascii="Times New Roman" w:eastAsia="Times New Roman" w:hAnsi="Times New Roman" w:cs="Arial"/>
      <w:sz w:val="24"/>
      <w:szCs w:val="20"/>
      <w:lang w:val="en-US"/>
    </w:rPr>
  </w:style>
  <w:style w:type="paragraph" w:styleId="a8">
    <w:name w:val="Title"/>
    <w:basedOn w:val="a"/>
    <w:next w:val="a"/>
    <w:link w:val="13"/>
    <w:uiPriority w:val="10"/>
    <w:qFormat/>
    <w:rsid w:val="004F61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customStyle="1" w:styleId="28">
    <w:name w:val="Название Знак2"/>
    <w:basedOn w:val="a0"/>
    <w:uiPriority w:val="10"/>
    <w:rsid w:val="004F61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610">
    <w:name w:val="Заголовок 6 Знак1"/>
    <w:basedOn w:val="a0"/>
    <w:uiPriority w:val="9"/>
    <w:semiHidden/>
    <w:rsid w:val="004F611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4F611E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F611E"/>
    <w:pPr>
      <w:keepNext/>
      <w:spacing w:before="240" w:after="60" w:line="360" w:lineRule="auto"/>
      <w:ind w:firstLine="709"/>
      <w:outlineLvl w:val="0"/>
    </w:pPr>
    <w:rPr>
      <w:rFonts w:ascii="Times New Roman" w:eastAsia="Times New Roman" w:hAnsi="Times New Roman" w:cs="Times New Roman"/>
      <w:b/>
      <w:bCs/>
      <w:kern w:val="32"/>
      <w:sz w:val="30"/>
      <w:szCs w:val="32"/>
      <w:lang w:eastAsia="ru-RU"/>
    </w:rPr>
  </w:style>
  <w:style w:type="paragraph" w:styleId="20">
    <w:name w:val="heading 2"/>
    <w:basedOn w:val="a"/>
    <w:next w:val="a"/>
    <w:link w:val="21"/>
    <w:qFormat/>
    <w:rsid w:val="004F611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F611E"/>
    <w:pPr>
      <w:keepNext/>
      <w:spacing w:after="0" w:line="240" w:lineRule="auto"/>
      <w:ind w:left="113" w:right="113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4F611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F611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11E"/>
    <w:pPr>
      <w:keepNext/>
      <w:keepLines/>
      <w:spacing w:before="200" w:after="0"/>
      <w:outlineLvl w:val="5"/>
    </w:pPr>
    <w:rPr>
      <w:rFonts w:ascii="Calibri Light" w:eastAsia="Times New Roman" w:hAnsi="Calibri Light" w:cs="Times New Roman"/>
      <w:i/>
      <w:iCs/>
      <w:color w:val="1F4D78"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611E"/>
    <w:pPr>
      <w:keepNext/>
      <w:keepLines/>
      <w:spacing w:before="200" w:after="0"/>
      <w:outlineLvl w:val="6"/>
    </w:pPr>
    <w:rPr>
      <w:rFonts w:ascii="Calibri Light" w:eastAsia="Times New Roman" w:hAnsi="Calibri Light" w:cs="Times New Roman"/>
      <w:i/>
      <w:iCs/>
      <w:color w:val="404040"/>
      <w:sz w:val="28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F611E"/>
    <w:pPr>
      <w:keepNext/>
      <w:spacing w:after="0" w:line="264" w:lineRule="auto"/>
      <w:outlineLvl w:val="7"/>
    </w:pPr>
    <w:rPr>
      <w:rFonts w:ascii="Arial" w:eastAsia="Times New Roman" w:hAnsi="Arial" w:cs="Times New Roman"/>
      <w:i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4F611E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611E"/>
    <w:rPr>
      <w:rFonts w:ascii="Times New Roman" w:eastAsia="Times New Roman" w:hAnsi="Times New Roman" w:cs="Times New Roman"/>
      <w:b/>
      <w:bCs/>
      <w:kern w:val="32"/>
      <w:sz w:val="30"/>
      <w:szCs w:val="32"/>
      <w:lang w:eastAsia="ru-RU"/>
    </w:rPr>
  </w:style>
  <w:style w:type="character" w:customStyle="1" w:styleId="21">
    <w:name w:val="Заголовок 2 Знак"/>
    <w:basedOn w:val="a0"/>
    <w:link w:val="20"/>
    <w:rsid w:val="004F611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F611E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4F611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F611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61">
    <w:name w:val="Заголовок 61"/>
    <w:basedOn w:val="a"/>
    <w:next w:val="a"/>
    <w:unhideWhenUsed/>
    <w:qFormat/>
    <w:rsid w:val="004F611E"/>
    <w:pPr>
      <w:keepNext/>
      <w:keepLines/>
      <w:spacing w:before="200" w:after="0" w:line="360" w:lineRule="auto"/>
      <w:ind w:firstLine="709"/>
      <w:outlineLvl w:val="5"/>
    </w:pPr>
    <w:rPr>
      <w:rFonts w:ascii="Calibri Light" w:eastAsia="Times New Roman" w:hAnsi="Calibri Light" w:cs="Times New Roman"/>
      <w:i/>
      <w:iCs/>
      <w:color w:val="1F4D78"/>
      <w:sz w:val="28"/>
      <w:szCs w:val="24"/>
      <w:lang w:eastAsia="ru-RU"/>
    </w:rPr>
  </w:style>
  <w:style w:type="paragraph" w:customStyle="1" w:styleId="71">
    <w:name w:val="Заголовок 71"/>
    <w:basedOn w:val="a"/>
    <w:next w:val="a"/>
    <w:unhideWhenUsed/>
    <w:qFormat/>
    <w:rsid w:val="004F611E"/>
    <w:pPr>
      <w:keepNext/>
      <w:keepLines/>
      <w:spacing w:before="200" w:after="0" w:line="360" w:lineRule="auto"/>
      <w:ind w:firstLine="709"/>
      <w:outlineLvl w:val="6"/>
    </w:pPr>
    <w:rPr>
      <w:rFonts w:ascii="Calibri Light" w:eastAsia="Times New Roman" w:hAnsi="Calibri Light" w:cs="Times New Roman"/>
      <w:i/>
      <w:iCs/>
      <w:color w:val="404040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F611E"/>
    <w:rPr>
      <w:rFonts w:ascii="Arial" w:eastAsia="Times New Roman" w:hAnsi="Arial" w:cs="Times New Roman"/>
      <w:i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F611E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611E"/>
  </w:style>
  <w:style w:type="character" w:customStyle="1" w:styleId="a3">
    <w:name w:val="Название Знак"/>
    <w:uiPriority w:val="99"/>
    <w:rsid w:val="004F611E"/>
    <w:rPr>
      <w:rFonts w:ascii="Calibri" w:eastAsia="Calibri" w:hAnsi="Calibri"/>
      <w:b/>
      <w:sz w:val="33"/>
      <w:szCs w:val="24"/>
      <w:lang w:val="ru-RU" w:eastAsia="ru-RU" w:bidi="ar-SA"/>
    </w:rPr>
  </w:style>
  <w:style w:type="paragraph" w:styleId="a4">
    <w:name w:val="header"/>
    <w:basedOn w:val="a"/>
    <w:link w:val="a5"/>
    <w:rsid w:val="004F611E"/>
    <w:pPr>
      <w:tabs>
        <w:tab w:val="center" w:pos="4677"/>
        <w:tab w:val="right" w:pos="9355"/>
      </w:tabs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4F61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rsid w:val="004F611E"/>
    <w:pPr>
      <w:tabs>
        <w:tab w:val="center" w:pos="4677"/>
        <w:tab w:val="right" w:pos="9355"/>
      </w:tabs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F61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Название1"/>
    <w:basedOn w:val="a"/>
    <w:next w:val="a"/>
    <w:uiPriority w:val="99"/>
    <w:qFormat/>
    <w:rsid w:val="004F611E"/>
    <w:pPr>
      <w:spacing w:after="0" w:line="240" w:lineRule="auto"/>
      <w:ind w:firstLine="709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customStyle="1" w:styleId="13">
    <w:name w:val="Название Знак1"/>
    <w:basedOn w:val="a0"/>
    <w:link w:val="a8"/>
    <w:uiPriority w:val="10"/>
    <w:rsid w:val="004F611E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customStyle="1" w:styleId="14">
    <w:name w:val="Заголовок оглавления1"/>
    <w:basedOn w:val="1"/>
    <w:next w:val="a"/>
    <w:uiPriority w:val="99"/>
    <w:unhideWhenUsed/>
    <w:qFormat/>
    <w:rsid w:val="004F611E"/>
    <w:pPr>
      <w:keepLines/>
      <w:spacing w:before="480" w:after="0" w:line="276" w:lineRule="auto"/>
      <w:ind w:firstLine="0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4F611E"/>
    <w:pPr>
      <w:spacing w:after="0" w:line="240" w:lineRule="auto"/>
      <w:ind w:firstLine="709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4F61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4F611E"/>
    <w:pPr>
      <w:spacing w:after="0" w:line="360" w:lineRule="auto"/>
      <w:ind w:left="720" w:firstLine="709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nonumheader">
    <w:name w:val="nonumheader"/>
    <w:basedOn w:val="a"/>
    <w:rsid w:val="004F611E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underpoint">
    <w:name w:val="underpoint"/>
    <w:basedOn w:val="a"/>
    <w:rsid w:val="004F611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4F611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10">
    <w:name w:val="table10"/>
    <w:basedOn w:val="a"/>
    <w:rsid w:val="004F61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umheader">
    <w:name w:val="numheader"/>
    <w:basedOn w:val="a"/>
    <w:rsid w:val="004F611E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4F611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4F611E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4F611E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4F611E"/>
  </w:style>
  <w:style w:type="paragraph" w:styleId="ae">
    <w:name w:val="caption"/>
    <w:basedOn w:val="a"/>
    <w:next w:val="a"/>
    <w:qFormat/>
    <w:rsid w:val="004F611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">
    <w:name w:val="page number"/>
    <w:basedOn w:val="a0"/>
    <w:rsid w:val="004F611E"/>
  </w:style>
  <w:style w:type="table" w:styleId="af0">
    <w:name w:val="Table Grid"/>
    <w:basedOn w:val="a1"/>
    <w:rsid w:val="004F61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rsid w:val="004F611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F611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Indent 2"/>
    <w:basedOn w:val="a"/>
    <w:link w:val="23"/>
    <w:rsid w:val="004F611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4F61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lock Text"/>
    <w:basedOn w:val="a"/>
    <w:rsid w:val="004F611E"/>
    <w:pPr>
      <w:pBdr>
        <w:top w:val="single" w:sz="4" w:space="1" w:color="auto"/>
      </w:pBdr>
      <w:spacing w:after="0" w:line="240" w:lineRule="auto"/>
      <w:ind w:left="374" w:right="202" w:hanging="374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styleId="af2">
    <w:name w:val="Body Text"/>
    <w:basedOn w:val="a"/>
    <w:link w:val="af3"/>
    <w:rsid w:val="004F611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4F611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бычный (выделение) Знак"/>
    <w:rsid w:val="004F611E"/>
    <w:rPr>
      <w:rFonts w:ascii="MS Reference Serif" w:hAnsi="MS Reference Serif"/>
      <w:b/>
      <w:sz w:val="24"/>
      <w:szCs w:val="24"/>
      <w:lang w:val="ru-RU" w:eastAsia="ru-RU" w:bidi="ar-SA"/>
    </w:rPr>
  </w:style>
  <w:style w:type="paragraph" w:styleId="af5">
    <w:name w:val="Subtitle"/>
    <w:basedOn w:val="a"/>
    <w:link w:val="af6"/>
    <w:qFormat/>
    <w:rsid w:val="004F611E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4F611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7">
    <w:name w:val="записка"/>
    <w:basedOn w:val="a"/>
    <w:autoRedefine/>
    <w:rsid w:val="004F611E"/>
    <w:pPr>
      <w:spacing w:after="0" w:line="360" w:lineRule="auto"/>
      <w:ind w:firstLine="540"/>
      <w:jc w:val="both"/>
    </w:pPr>
    <w:rPr>
      <w:rFonts w:ascii="Arial" w:eastAsia="Times New Roman" w:hAnsi="Arial" w:cs="Arial"/>
      <w:i/>
      <w:sz w:val="20"/>
      <w:szCs w:val="20"/>
      <w:lang w:eastAsia="ru-RU"/>
    </w:rPr>
  </w:style>
  <w:style w:type="paragraph" w:customStyle="1" w:styleId="af8">
    <w:name w:val="Обычный (без отступа)"/>
    <w:basedOn w:val="a"/>
    <w:rsid w:val="004F611E"/>
    <w:pPr>
      <w:spacing w:after="0" w:line="240" w:lineRule="auto"/>
      <w:jc w:val="both"/>
    </w:pPr>
    <w:rPr>
      <w:rFonts w:ascii="MS Reference Serif" w:eastAsia="Times New Roman" w:hAnsi="MS Reference Serif" w:cs="Times New Roman"/>
      <w:sz w:val="20"/>
      <w:szCs w:val="20"/>
      <w:lang w:eastAsia="ru-RU"/>
    </w:rPr>
  </w:style>
  <w:style w:type="character" w:styleId="af9">
    <w:name w:val="Hyperlink"/>
    <w:uiPriority w:val="99"/>
    <w:semiHidden/>
    <w:unhideWhenUsed/>
    <w:rsid w:val="004F611E"/>
    <w:rPr>
      <w:color w:val="0000FF"/>
      <w:u w:val="single"/>
    </w:rPr>
  </w:style>
  <w:style w:type="character" w:styleId="afa">
    <w:name w:val="FollowedHyperlink"/>
    <w:uiPriority w:val="99"/>
    <w:semiHidden/>
    <w:unhideWhenUsed/>
    <w:rsid w:val="004F611E"/>
    <w:rPr>
      <w:color w:val="800080"/>
      <w:u w:val="single"/>
    </w:rPr>
  </w:style>
  <w:style w:type="paragraph" w:customStyle="1" w:styleId="xl63">
    <w:name w:val="xl63"/>
    <w:basedOn w:val="a"/>
    <w:rsid w:val="004F611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4F61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4F61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4F61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4F61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Normal (Web)"/>
    <w:basedOn w:val="a"/>
    <w:uiPriority w:val="99"/>
    <w:unhideWhenUsed/>
    <w:rsid w:val="004F6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24">
    <w:name w:val="Нет списка2"/>
    <w:next w:val="a2"/>
    <w:uiPriority w:val="99"/>
    <w:semiHidden/>
    <w:unhideWhenUsed/>
    <w:rsid w:val="004F611E"/>
  </w:style>
  <w:style w:type="table" w:customStyle="1" w:styleId="15">
    <w:name w:val="Сетка таблицы1"/>
    <w:basedOn w:val="a1"/>
    <w:next w:val="af0"/>
    <w:uiPriority w:val="59"/>
    <w:rsid w:val="004F6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Назв таблиц"/>
    <w:basedOn w:val="a"/>
    <w:link w:val="afd"/>
    <w:qFormat/>
    <w:rsid w:val="004F611E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d">
    <w:name w:val="Назв таблиц Знак"/>
    <w:link w:val="afc"/>
    <w:rsid w:val="004F611E"/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4F611E"/>
  </w:style>
  <w:style w:type="table" w:customStyle="1" w:styleId="25">
    <w:name w:val="Сетка таблицы2"/>
    <w:basedOn w:val="a1"/>
    <w:next w:val="af0"/>
    <w:uiPriority w:val="59"/>
    <w:rsid w:val="004F611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annotation reference"/>
    <w:uiPriority w:val="99"/>
    <w:semiHidden/>
    <w:unhideWhenUsed/>
    <w:rsid w:val="004F611E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4F611E"/>
    <w:rPr>
      <w:rFonts w:ascii="Calibri" w:eastAsia="Calibri" w:hAnsi="Calibri" w:cs="Times New Roman"/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4F611E"/>
    <w:rPr>
      <w:rFonts w:ascii="Calibri" w:eastAsia="Calibri" w:hAnsi="Calibri" w:cs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4F611E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4F611E"/>
    <w:rPr>
      <w:rFonts w:ascii="Calibri" w:eastAsia="Calibri" w:hAnsi="Calibri" w:cs="Times New Roman"/>
      <w:b/>
      <w:bCs/>
      <w:sz w:val="20"/>
      <w:szCs w:val="20"/>
    </w:rPr>
  </w:style>
  <w:style w:type="numbering" w:customStyle="1" w:styleId="41">
    <w:name w:val="Нет списка4"/>
    <w:next w:val="a2"/>
    <w:uiPriority w:val="99"/>
    <w:semiHidden/>
    <w:unhideWhenUsed/>
    <w:rsid w:val="004F611E"/>
  </w:style>
  <w:style w:type="table" w:customStyle="1" w:styleId="34">
    <w:name w:val="Сетка таблицы3"/>
    <w:basedOn w:val="a1"/>
    <w:next w:val="af0"/>
    <w:rsid w:val="004F61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0"/>
    <w:uiPriority w:val="59"/>
    <w:rsid w:val="004F611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f0"/>
    <w:uiPriority w:val="59"/>
    <w:rsid w:val="004F611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4F611E"/>
    <w:rPr>
      <w:rFonts w:ascii="Calibri Light" w:eastAsia="Times New Roman" w:hAnsi="Calibri Light" w:cs="Times New Roman"/>
      <w:i/>
      <w:iCs/>
      <w:color w:val="1F4D78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4F611E"/>
    <w:rPr>
      <w:rFonts w:ascii="Calibri Light" w:eastAsia="Times New Roman" w:hAnsi="Calibri Light" w:cs="Times New Roman"/>
      <w:i/>
      <w:iCs/>
      <w:color w:val="404040"/>
      <w:sz w:val="28"/>
      <w:szCs w:val="24"/>
      <w:lang w:eastAsia="ru-RU"/>
    </w:rPr>
  </w:style>
  <w:style w:type="character" w:styleId="aff3">
    <w:name w:val="Placeholder Text"/>
    <w:basedOn w:val="a0"/>
    <w:uiPriority w:val="99"/>
    <w:semiHidden/>
    <w:rsid w:val="004F611E"/>
    <w:rPr>
      <w:color w:val="808080"/>
    </w:rPr>
  </w:style>
  <w:style w:type="paragraph" w:customStyle="1" w:styleId="2">
    <w:name w:val="Стиль2"/>
    <w:basedOn w:val="a"/>
    <w:rsid w:val="004F611E"/>
    <w:pPr>
      <w:numPr>
        <w:numId w:val="21"/>
      </w:numPr>
      <w:tabs>
        <w:tab w:val="clear" w:pos="2281"/>
        <w:tab w:val="num" w:pos="900"/>
      </w:tabs>
      <w:spacing w:after="0" w:line="360" w:lineRule="auto"/>
      <w:ind w:left="0" w:firstLine="540"/>
      <w:jc w:val="both"/>
    </w:pPr>
    <w:rPr>
      <w:rFonts w:ascii="Arial" w:eastAsia="Times New Roman" w:hAnsi="Arial" w:cs="Arial"/>
      <w:i/>
      <w:sz w:val="24"/>
      <w:szCs w:val="24"/>
      <w:lang w:eastAsia="ru-RU"/>
    </w:rPr>
  </w:style>
  <w:style w:type="paragraph" w:customStyle="1" w:styleId="aff4">
    <w:name w:val="Стиль таблицы"/>
    <w:basedOn w:val="a"/>
    <w:rsid w:val="004F611E"/>
    <w:pPr>
      <w:keepNext/>
      <w:keepLines/>
      <w:spacing w:after="0" w:line="240" w:lineRule="auto"/>
    </w:pPr>
    <w:rPr>
      <w:rFonts w:ascii="MS Reference Serif" w:eastAsia="Times New Roman" w:hAnsi="MS Reference Serif" w:cs="Times New Roman"/>
      <w:sz w:val="20"/>
      <w:szCs w:val="24"/>
      <w:lang w:eastAsia="ru-RU"/>
    </w:rPr>
  </w:style>
  <w:style w:type="paragraph" w:styleId="26">
    <w:name w:val="Body Text 2"/>
    <w:basedOn w:val="a"/>
    <w:link w:val="27"/>
    <w:rsid w:val="004F611E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4F61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5">
    <w:name w:val="Body Text 3"/>
    <w:basedOn w:val="a"/>
    <w:link w:val="36"/>
    <w:rsid w:val="004F611E"/>
    <w:pPr>
      <w:spacing w:after="0" w:line="264" w:lineRule="auto"/>
      <w:jc w:val="center"/>
    </w:pPr>
    <w:rPr>
      <w:rFonts w:ascii="Arial" w:eastAsia="Times New Roman" w:hAnsi="Arial" w:cs="Times New Roman"/>
      <w:b/>
      <w:szCs w:val="24"/>
      <w:lang w:eastAsia="ru-RU"/>
    </w:rPr>
  </w:style>
  <w:style w:type="character" w:customStyle="1" w:styleId="36">
    <w:name w:val="Основной текст 3 Знак"/>
    <w:basedOn w:val="a0"/>
    <w:link w:val="35"/>
    <w:rsid w:val="004F611E"/>
    <w:rPr>
      <w:rFonts w:ascii="Arial" w:eastAsia="Times New Roman" w:hAnsi="Arial" w:cs="Times New Roman"/>
      <w:b/>
      <w:szCs w:val="24"/>
      <w:lang w:eastAsia="ru-RU"/>
    </w:rPr>
  </w:style>
  <w:style w:type="paragraph" w:customStyle="1" w:styleId="aff5">
    <w:name w:val="Знак"/>
    <w:basedOn w:val="a"/>
    <w:rsid w:val="004F611E"/>
    <w:pPr>
      <w:spacing w:after="160" w:line="240" w:lineRule="exact"/>
    </w:pPr>
    <w:rPr>
      <w:rFonts w:ascii="Times New Roman" w:eastAsia="Times New Roman" w:hAnsi="Times New Roman" w:cs="Arial"/>
      <w:sz w:val="24"/>
      <w:szCs w:val="20"/>
      <w:lang w:val="en-US"/>
    </w:rPr>
  </w:style>
  <w:style w:type="paragraph" w:styleId="aff6">
    <w:name w:val="No Spacing"/>
    <w:qFormat/>
    <w:rsid w:val="004F61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6">
    <w:name w:val="1"/>
    <w:basedOn w:val="a"/>
    <w:rsid w:val="004F611E"/>
    <w:pPr>
      <w:spacing w:after="160" w:line="240" w:lineRule="exact"/>
    </w:pPr>
    <w:rPr>
      <w:rFonts w:ascii="Times New Roman" w:eastAsia="Times New Roman" w:hAnsi="Times New Roman" w:cs="Arial"/>
      <w:sz w:val="24"/>
      <w:szCs w:val="20"/>
      <w:lang w:val="en-US"/>
    </w:rPr>
  </w:style>
  <w:style w:type="paragraph" w:customStyle="1" w:styleId="aff7">
    <w:name w:val="Знак Знак"/>
    <w:basedOn w:val="a"/>
    <w:rsid w:val="004F611E"/>
    <w:pPr>
      <w:spacing w:after="160" w:line="240" w:lineRule="exact"/>
    </w:pPr>
    <w:rPr>
      <w:rFonts w:ascii="Times New Roman" w:eastAsia="Times New Roman" w:hAnsi="Times New Roman" w:cs="Arial"/>
      <w:sz w:val="24"/>
      <w:szCs w:val="20"/>
      <w:lang w:val="en-US"/>
    </w:rPr>
  </w:style>
  <w:style w:type="paragraph" w:styleId="a8">
    <w:name w:val="Title"/>
    <w:basedOn w:val="a"/>
    <w:next w:val="a"/>
    <w:link w:val="13"/>
    <w:uiPriority w:val="10"/>
    <w:qFormat/>
    <w:rsid w:val="004F61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character" w:customStyle="1" w:styleId="28">
    <w:name w:val="Название Знак2"/>
    <w:basedOn w:val="a0"/>
    <w:uiPriority w:val="10"/>
    <w:rsid w:val="004F61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610">
    <w:name w:val="Заголовок 6 Знак1"/>
    <w:basedOn w:val="a0"/>
    <w:uiPriority w:val="9"/>
    <w:semiHidden/>
    <w:rsid w:val="004F611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4F611E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4755</Words>
  <Characters>27104</Characters>
  <Application>Microsoft Office Word</Application>
  <DocSecurity>0</DocSecurity>
  <Lines>225</Lines>
  <Paragraphs>63</Paragraphs>
  <ScaleCrop>false</ScaleCrop>
  <Company/>
  <LinksUpToDate>false</LinksUpToDate>
  <CharactersWithSpaces>31796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2019-06-28T06:43:00Z</dcterms:created>
  <dcterms:modified xsi:type="dcterms:W3CDTF">2019-06-28T09:53:00Z</dcterms:modified>
</cp:coreProperties>
</file>